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39" w:rsidRPr="000A3CF7" w:rsidRDefault="00E94A39" w:rsidP="00E94A39">
      <w:pPr>
        <w:pStyle w:val="a3"/>
        <w:jc w:val="right"/>
        <w:rPr>
          <w:b w:val="0"/>
          <w:sz w:val="18"/>
          <w:szCs w:val="18"/>
        </w:rPr>
      </w:pPr>
      <w:r w:rsidRPr="00E94A39">
        <w:rPr>
          <w:b w:val="0"/>
          <w:sz w:val="18"/>
          <w:szCs w:val="18"/>
        </w:rPr>
        <w:t>Приложение</w:t>
      </w:r>
      <w:bookmarkStart w:id="0" w:name="_GoBack"/>
      <w:bookmarkEnd w:id="0"/>
    </w:p>
    <w:p w:rsidR="008E519C" w:rsidRPr="008E519C" w:rsidRDefault="008E519C" w:rsidP="008E519C">
      <w:pPr>
        <w:pStyle w:val="3"/>
        <w:jc w:val="right"/>
      </w:pPr>
      <w:r>
        <w:t xml:space="preserve">к Агентскому договору № </w:t>
      </w:r>
      <w:r w:rsidR="00371672">
        <w:t>ХХХ</w:t>
      </w:r>
      <w:r>
        <w:t xml:space="preserve"> от</w:t>
      </w:r>
      <w:r w:rsidR="000A3CF7">
        <w:t xml:space="preserve"> </w:t>
      </w:r>
      <w:r w:rsidR="00371672">
        <w:t>ХХ</w:t>
      </w:r>
      <w:r w:rsidR="000A3CF7">
        <w:t>.</w:t>
      </w:r>
      <w:r w:rsidR="00371672">
        <w:t>ХХ</w:t>
      </w:r>
      <w:r>
        <w:t>.</w:t>
      </w:r>
      <w:r w:rsidR="00371672">
        <w:t>ХХХХ</w:t>
      </w:r>
      <w:r w:rsidR="009859D3">
        <w:t xml:space="preserve"> </w:t>
      </w:r>
      <w:r>
        <w:t>г.</w:t>
      </w:r>
    </w:p>
    <w:p w:rsidR="00F15B53" w:rsidRPr="008E519C" w:rsidRDefault="00F15B53" w:rsidP="00E94A39">
      <w:pPr>
        <w:pStyle w:val="a3"/>
        <w:jc w:val="right"/>
        <w:rPr>
          <w:b w:val="0"/>
          <w:sz w:val="18"/>
          <w:szCs w:val="18"/>
        </w:rPr>
      </w:pPr>
    </w:p>
    <w:p w:rsidR="00E94A39" w:rsidRPr="000B5EB4" w:rsidRDefault="00E94A39" w:rsidP="00E94A39">
      <w:pPr>
        <w:pStyle w:val="a3"/>
        <w:rPr>
          <w:sz w:val="20"/>
          <w:szCs w:val="20"/>
        </w:rPr>
      </w:pPr>
      <w:r w:rsidRPr="000B5EB4">
        <w:rPr>
          <w:sz w:val="20"/>
          <w:szCs w:val="20"/>
        </w:rPr>
        <w:t>Соглашение</w:t>
      </w:r>
    </w:p>
    <w:p w:rsidR="00E40968" w:rsidRDefault="00E94A39" w:rsidP="00E94A39">
      <w:pPr>
        <w:jc w:val="center"/>
        <w:rPr>
          <w:b/>
          <w:bCs/>
        </w:rPr>
      </w:pPr>
      <w:r w:rsidRPr="000B5EB4">
        <w:rPr>
          <w:b/>
          <w:bCs/>
        </w:rPr>
        <w:t>о совершении сделок с неполным покрытием</w:t>
      </w:r>
    </w:p>
    <w:p w:rsidR="00E94A39" w:rsidRDefault="00E94A39" w:rsidP="00E94A39">
      <w:pPr>
        <w:jc w:val="center"/>
        <w:rPr>
          <w:b/>
          <w:bCs/>
        </w:rPr>
      </w:pPr>
    </w:p>
    <w:p w:rsidR="00E94A39" w:rsidRPr="00E94A39" w:rsidRDefault="00E94A39" w:rsidP="00E94A39">
      <w:pPr>
        <w:pStyle w:val="2"/>
        <w:numPr>
          <w:ilvl w:val="0"/>
          <w:numId w:val="2"/>
        </w:numPr>
        <w:shd w:val="clear" w:color="auto" w:fill="FFFFFF" w:themeFill="background1"/>
        <w:spacing w:before="0"/>
        <w:rPr>
          <w:sz w:val="20"/>
          <w:szCs w:val="20"/>
        </w:rPr>
      </w:pPr>
      <w:r w:rsidRPr="00E94A39">
        <w:rPr>
          <w:sz w:val="20"/>
          <w:szCs w:val="20"/>
        </w:rPr>
        <w:t>Общие положения</w:t>
      </w:r>
    </w:p>
    <w:p w:rsidR="00E94A39" w:rsidRDefault="00E94A39" w:rsidP="00E94A39">
      <w:pPr>
        <w:pStyle w:val="a5"/>
        <w:numPr>
          <w:ilvl w:val="1"/>
          <w:numId w:val="1"/>
        </w:numPr>
        <w:spacing w:before="0"/>
      </w:pPr>
      <w:r>
        <w:t>Настоящее Приложение № 10 к Агентскому договору содержит существенные условия Соглашения о совершении сделок с неполным покрытием Общества с ограниченной ответственностью «Компания «Примула» (далее - Соглашение).</w:t>
      </w:r>
    </w:p>
    <w:p w:rsidR="00E94A39" w:rsidRDefault="00E94A39" w:rsidP="00E94A39">
      <w:pPr>
        <w:pStyle w:val="a5"/>
        <w:numPr>
          <w:ilvl w:val="1"/>
          <w:numId w:val="1"/>
        </w:numPr>
        <w:spacing w:before="0"/>
      </w:pPr>
      <w:r>
        <w:t>Предметом настоящего Соглашения являются взаимоотношения между ООО «Компания «Примула» (далее – Агент) и Клиентом при совершении сделок на рынке ценных бумаг, в том числе маржинальных и необеспеченных, условия приема и исполнения поручений Клиентов на совершение маржинальных и необеспеченных сделок на рынке ценных бумаг, а также реализация Агентом ценных бумаг, составляющих обеспечение обязательств Клиента, покупка ценных бумаг за счет денежных средств Клиента, составляющих обеспечение обязательств Клиента, с целью обращения Агентом взыскания на денежные средства и/или ценные бумаги, выступающие обеспечением обязательств Клиента, совершение сделок РЕПО по основаниям и на условиях, установленных настоящим Соглашением.</w:t>
      </w:r>
    </w:p>
    <w:p w:rsidR="00E94A39" w:rsidRDefault="00E94A39" w:rsidP="00E94A39">
      <w:pPr>
        <w:pStyle w:val="a5"/>
        <w:numPr>
          <w:ilvl w:val="1"/>
          <w:numId w:val="1"/>
        </w:numPr>
        <w:spacing w:before="0"/>
      </w:pPr>
      <w:r>
        <w:t xml:space="preserve">Совершение маржинальных сделок, реализация Агентом ценных бумаг, составляющих обеспечение обязательств Клиента по сделкам с неполным покрытием, а также покупка ценных бумаг за счет денежных средств Клиента, составляющих обеспечение обязательств Клиента по сделкам с неполным покрытием, с целью обращения Агентом взыскания на денежные средства и/или ценные бумаги, выступающие обеспечением обязательств Клиента, в случаях, предусмотренных законодательством Российской Федерации о ценных бумагах, допускается исключительно на фондовой бирже и/или через иных организаторов торговли на рынке ценных бумаг, имеющих соответствующую лицензию федерального органа исполнительной власти по рынку ценных бумаг (далее – организаторы торговли), за исключением операций </w:t>
      </w:r>
      <w:proofErr w:type="spellStart"/>
      <w:r>
        <w:t>репо</w:t>
      </w:r>
      <w:proofErr w:type="spellEnd"/>
      <w:r>
        <w:t>, совершаемых Агентом при выполнении следующих условий:</w:t>
      </w:r>
    </w:p>
    <w:p w:rsidR="00E94A39" w:rsidRDefault="00E94A39" w:rsidP="00E94A39">
      <w:pPr>
        <w:pStyle w:val="a5"/>
        <w:numPr>
          <w:ilvl w:val="0"/>
          <w:numId w:val="4"/>
        </w:numPr>
        <w:spacing w:before="0"/>
      </w:pPr>
      <w:r>
        <w:t xml:space="preserve">первая часть </w:t>
      </w:r>
      <w:proofErr w:type="spellStart"/>
      <w:r>
        <w:t>репо</w:t>
      </w:r>
      <w:proofErr w:type="spellEnd"/>
      <w:r>
        <w:t xml:space="preserve"> исполняется после окончания торгов на организаторе торговли в день совершения операции </w:t>
      </w:r>
      <w:proofErr w:type="spellStart"/>
      <w:r>
        <w:t>репо</w:t>
      </w:r>
      <w:proofErr w:type="spellEnd"/>
      <w:r>
        <w:t>.</w:t>
      </w:r>
    </w:p>
    <w:p w:rsidR="00E94A39" w:rsidRDefault="00E94A39" w:rsidP="00E94A39">
      <w:pPr>
        <w:pStyle w:val="a5"/>
        <w:numPr>
          <w:ilvl w:val="0"/>
          <w:numId w:val="4"/>
        </w:numPr>
        <w:spacing w:before="0"/>
      </w:pPr>
      <w:r>
        <w:t xml:space="preserve">совершение первой части </w:t>
      </w:r>
      <w:proofErr w:type="spellStart"/>
      <w:r>
        <w:t>репо</w:t>
      </w:r>
      <w:proofErr w:type="spellEnd"/>
      <w:r>
        <w:t xml:space="preserve"> не приводит к уменьшению уровня маржи; </w:t>
      </w:r>
    </w:p>
    <w:p w:rsidR="00E94A39" w:rsidRDefault="00E94A39" w:rsidP="00E94A39">
      <w:pPr>
        <w:pStyle w:val="a5"/>
        <w:numPr>
          <w:ilvl w:val="0"/>
          <w:numId w:val="4"/>
        </w:numPr>
        <w:spacing w:before="0"/>
      </w:pPr>
      <w:r>
        <w:t xml:space="preserve">в соответствии с первой частью </w:t>
      </w:r>
      <w:proofErr w:type="spellStart"/>
      <w:r>
        <w:t>репо</w:t>
      </w:r>
      <w:proofErr w:type="spellEnd"/>
      <w:r>
        <w:t xml:space="preserve"> Клиент осуществляет поставку/оплату, а контрагент осуществляет оплату/поставку ценных бумаг в количестве/ сумме, достаточной для погашения задолженности Клиента перед Агентом и/или обязательств по сделкам, заключенным в интересах Клиента, и/или обязательств по выплате </w:t>
      </w:r>
      <w:r>
        <w:rPr>
          <w:color w:val="000000"/>
        </w:rPr>
        <w:t xml:space="preserve">Клиентом </w:t>
      </w:r>
      <w:r w:rsidR="005F5206">
        <w:rPr>
          <w:color w:val="000000"/>
        </w:rPr>
        <w:t>Агенту</w:t>
      </w:r>
      <w:r>
        <w:rPr>
          <w:color w:val="000000"/>
        </w:rPr>
        <w:t xml:space="preserve"> </w:t>
      </w:r>
      <w:r>
        <w:t>вознаграждения и расходов, указанных в п.3.5. настоящего Соглашения, по денежным средствам/ ценным бумагам;</w:t>
      </w:r>
    </w:p>
    <w:p w:rsidR="00E94A39" w:rsidRDefault="00E94A39" w:rsidP="00E94A39">
      <w:pPr>
        <w:pStyle w:val="a5"/>
        <w:numPr>
          <w:ilvl w:val="0"/>
          <w:numId w:val="4"/>
        </w:numPr>
        <w:spacing w:before="0"/>
      </w:pPr>
      <w:r>
        <w:t xml:space="preserve">вторая часть </w:t>
      </w:r>
      <w:proofErr w:type="spellStart"/>
      <w:r>
        <w:t>репо</w:t>
      </w:r>
      <w:proofErr w:type="spellEnd"/>
      <w:r>
        <w:t xml:space="preserve"> исполняется до начала торгов на организаторе торговли на следующий рабочий день после исполнения первой части </w:t>
      </w:r>
      <w:proofErr w:type="spellStart"/>
      <w:r>
        <w:t>репо</w:t>
      </w:r>
      <w:proofErr w:type="spellEnd"/>
      <w:r>
        <w:t>.</w:t>
      </w:r>
    </w:p>
    <w:p w:rsidR="00E94A39" w:rsidRDefault="00E94A39" w:rsidP="00E94A39">
      <w:pPr>
        <w:pStyle w:val="a5"/>
        <w:spacing w:before="0"/>
        <w:ind w:left="113"/>
      </w:pPr>
      <w:r>
        <w:t>Брокер вправе самостоятельно определить организатора торговли для установления момента окончания торгов и начала торгов в целях соответственно п.1.3.1 и п.1.3.4 настоящего Соглашения.</w:t>
      </w:r>
    </w:p>
    <w:p w:rsidR="00E94A39" w:rsidRDefault="00E94A39" w:rsidP="00E94A39">
      <w:pPr>
        <w:pStyle w:val="a5"/>
        <w:numPr>
          <w:ilvl w:val="1"/>
          <w:numId w:val="1"/>
        </w:numPr>
        <w:spacing w:before="0"/>
      </w:pPr>
      <w:r>
        <w:t xml:space="preserve">Условия, зафиксированные в настоящем Соглашении, вступают в силу в составе </w:t>
      </w:r>
      <w:r w:rsidR="005F5206">
        <w:t>Агентского договора</w:t>
      </w:r>
      <w:r>
        <w:t xml:space="preserve">, при обязательном указании </w:t>
      </w:r>
      <w:r w:rsidR="005F5206">
        <w:t>К</w:t>
      </w:r>
      <w:r>
        <w:t xml:space="preserve">лиентом в анкете клиента адреса электронной почты. Условия, зафиксированные в настоящем Соглашении, считаются неотъемлемой частью </w:t>
      </w:r>
      <w:r w:rsidR="005F5206">
        <w:t>Агентского договора</w:t>
      </w:r>
      <w:r>
        <w:t xml:space="preserve">, заключенного между ООО «Компания </w:t>
      </w:r>
      <w:r w:rsidR="005F5206">
        <w:t>«Примула</w:t>
      </w:r>
      <w:r>
        <w:t>» и Клиентом, если в тексте Заявления на комплексное обслуживание на рынке ценных бумаг (</w:t>
      </w:r>
      <w:r w:rsidR="005F5206">
        <w:t xml:space="preserve">Изменения в </w:t>
      </w:r>
      <w:r>
        <w:t xml:space="preserve">Заявления </w:t>
      </w:r>
      <w:r w:rsidR="005F5206">
        <w:t>на комплексное обслуживание</w:t>
      </w:r>
      <w:r>
        <w:t xml:space="preserve"> на рынке ценных бумаг), направленного Клиентом в ООО «Компания </w:t>
      </w:r>
      <w:r w:rsidR="005F5206">
        <w:t>«Примула</w:t>
      </w:r>
      <w:r>
        <w:t>», содержится специальная оговорка, подтверждающая согласие Клиента на осуществление сделок в режиме неполного покрытия. Для включения указанной оговорки в Заявлени</w:t>
      </w:r>
      <w:r w:rsidR="005F5206">
        <w:t>е</w:t>
      </w:r>
      <w:r>
        <w:t xml:space="preserve"> на комплексное обслуживание на рынке ценных бумаг и </w:t>
      </w:r>
      <w:r w:rsidR="005F5206">
        <w:t xml:space="preserve">в Изменении в Заявлении на комплексное обслуживание на рынке ценных бумаг </w:t>
      </w:r>
      <w:r>
        <w:t>предусмотрен раздел «режим совершения сделок», в рамках которого Клиенту предоставлена возможность самостоятельно выбрать один из двух возможных вариантов оговорки. Для подтверждения своего согласия с условиями настоящего Соглашения Клиент должен выбрать режим совершения сделок с неполным покрытием. В случае отсутствия в анкете клиента адреса электронной почты данное соглашение вступает в силу для данного клиента с момента внесения соответствующих изменений в анкету клиента.</w:t>
      </w:r>
    </w:p>
    <w:p w:rsidR="00E94A39" w:rsidRDefault="00E94A39" w:rsidP="00E94A39">
      <w:pPr>
        <w:pStyle w:val="a5"/>
        <w:numPr>
          <w:ilvl w:val="1"/>
          <w:numId w:val="1"/>
        </w:numPr>
        <w:spacing w:before="0"/>
      </w:pPr>
      <w:r>
        <w:t xml:space="preserve">В случае включения оговорки «режим совершения сделок с неполным покрытием» Клиент также предоставляет </w:t>
      </w:r>
      <w:r w:rsidR="005F5206">
        <w:t>Агенту</w:t>
      </w:r>
      <w:r>
        <w:t xml:space="preserve"> в порядке, предусмотренном действующим законодательством РФ, право отнести Клиента к категории клиентов с повышенным уровнем риска. В случае отнесения </w:t>
      </w:r>
      <w:r w:rsidR="005F5206">
        <w:t>Агент</w:t>
      </w:r>
      <w:r>
        <w:t xml:space="preserve">ом Клиента к категории клиентов с повышенным уровнем риска взаимоотношения между </w:t>
      </w:r>
      <w:r w:rsidR="005F5206">
        <w:t>Агентом</w:t>
      </w:r>
      <w:r>
        <w:t xml:space="preserve"> и Клиентом определяются положениями настоящего Соглашения, регулирующими взаимоотношения между </w:t>
      </w:r>
      <w:r w:rsidR="0079187F">
        <w:t>Агентом</w:t>
      </w:r>
      <w:r>
        <w:t xml:space="preserve"> и клиентами с повышенным уровнем риска.</w:t>
      </w:r>
    </w:p>
    <w:p w:rsidR="0029454F" w:rsidRDefault="0029454F" w:rsidP="0029454F">
      <w:pPr>
        <w:pStyle w:val="a5"/>
        <w:spacing w:before="0"/>
        <w:ind w:left="360"/>
      </w:pPr>
    </w:p>
    <w:p w:rsidR="00E94A39" w:rsidRDefault="00E94A39" w:rsidP="0079187F">
      <w:pPr>
        <w:pStyle w:val="2"/>
        <w:numPr>
          <w:ilvl w:val="0"/>
          <w:numId w:val="2"/>
        </w:numPr>
        <w:shd w:val="clear" w:color="auto" w:fill="FFFFFF" w:themeFill="background1"/>
        <w:spacing w:before="0"/>
        <w:rPr>
          <w:sz w:val="20"/>
          <w:szCs w:val="20"/>
        </w:rPr>
      </w:pPr>
      <w:r>
        <w:rPr>
          <w:sz w:val="20"/>
          <w:szCs w:val="20"/>
        </w:rPr>
        <w:t>Термины и определения, используемые в настоящем Соглашении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>Правила</w:t>
      </w:r>
      <w:r>
        <w:t xml:space="preserve"> – Правила осуществления брокерской деятельности при совершении на рынке ценных бумаг сделок с использованием денежных средств и/или ценных бумаг, переданных брокером в заем клиенту (ма</w:t>
      </w:r>
      <w:r w:rsidR="0029454F">
        <w:t>ржинальных сделок).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>Маржинальная сделка</w:t>
      </w:r>
      <w:r>
        <w:t xml:space="preserve"> - сделка, расчет по которой производится с использованием денежных средств или ценных бумаг, предоставленных </w:t>
      </w:r>
      <w:r w:rsidR="0079187F">
        <w:t>Агентом</w:t>
      </w:r>
      <w:r>
        <w:t xml:space="preserve"> в заем Клиенту.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 xml:space="preserve">Необеспеченная сделка </w:t>
      </w:r>
      <w:r>
        <w:t xml:space="preserve">– сделка купли-продажи ценных бумаг (за исключением срочных сделок, заключенных на фондовой бирже), заключенная на торгах организатора торговли (в том числе, когда в соответствии с правилами проведения торгов заключение сделок на основании заявок осуществляется с клиринговой организацией) на условиях </w:t>
      </w:r>
      <w:r>
        <w:lastRenderedPageBreak/>
        <w:t>исполнения обязательств по сделке в день ее заключения и/или на условиях клиринга с полным обеспечением, в случае, если в момент заключения сделки суммы денежных средств, учитываемой по счету внутреннего учета расчетов с Клиентом по денежным средствам, либо количества ценных бумаг, учитываемого по счету внутреннего учета расчетов с Клиентом по ценным бумагам, фьючерсным контрактам и опционам, с учетом прав требования и обязательств по уплате денежных средств и поставке ценных бумаг по ранее заключенным сделкам, исполнение обязательств по которым должно быть завершено не позднее окончания текущего рабочего дня и/или совершенных на торгах организатора торговли (в том числе, когда в соответствии с правилами проведения торгов заключение сделок на основании заявок осуществляется с клиринговой организацией) на условиях клиринга с полным обеспечением, за вычетом денежных средств/ценных бумаг, указанных в пункте 11.1 Правил, недостаточно для исполнения обязательств по такой сделке.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>Сделка с неполным покрытием</w:t>
      </w:r>
      <w:r>
        <w:t xml:space="preserve"> – маржинальная или необеспеченная сделка.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 xml:space="preserve">Обеспечение обязательств Клиента по сделкам с неполным покрытием – </w:t>
      </w:r>
      <w:r>
        <w:t xml:space="preserve">предоставленные Клиентом в обеспечение выполнения обязательств клиента по займу, возникшему в результате заключения маржинальной сделки, а также в обеспечение выполнения обязательств, возникших в результате заключения необеспеченной сделки в интересах клиента ценных бумаг, принадлежащих Клиенту и/или приобретаемых  для Клиента в результате совершения соответствующей маржинальной или необеспеченной сделки, или денежных средств, принадлежащих Клиенту и/или получаемых в результате совершения маржинальной или необеспеченной сделки. В качестве обеспечения обязательств Клиента по сделкам с неполным покрытием </w:t>
      </w:r>
      <w:r w:rsidR="0079187F">
        <w:t>Агент</w:t>
      </w:r>
      <w:r>
        <w:t xml:space="preserve"> может принимать только ценные бумаги, соответствующие критериям ликвидности.</w:t>
      </w:r>
    </w:p>
    <w:p w:rsidR="0029454F" w:rsidRDefault="00E94A39" w:rsidP="002956FC">
      <w:pPr>
        <w:pStyle w:val="a5"/>
        <w:numPr>
          <w:ilvl w:val="1"/>
          <w:numId w:val="2"/>
        </w:numPr>
        <w:spacing w:before="0"/>
      </w:pPr>
      <w:r w:rsidRPr="0029454F">
        <w:rPr>
          <w:b/>
          <w:bCs/>
        </w:rPr>
        <w:t xml:space="preserve">Список ценных бумаг, с которыми </w:t>
      </w:r>
      <w:r w:rsidR="0079187F" w:rsidRPr="0029454F">
        <w:rPr>
          <w:b/>
          <w:bCs/>
        </w:rPr>
        <w:t>Агент</w:t>
      </w:r>
      <w:r w:rsidRPr="0029454F">
        <w:rPr>
          <w:b/>
          <w:bCs/>
        </w:rPr>
        <w:t xml:space="preserve"> может совершать сделки с неполным покрытием путем продажи ценных бумаг – </w:t>
      </w:r>
      <w:r>
        <w:t>исчерпывающий перечень ценных бумаг,</w:t>
      </w:r>
      <w:r w:rsidRPr="0029454F">
        <w:rPr>
          <w:b/>
          <w:bCs/>
        </w:rPr>
        <w:t xml:space="preserve"> </w:t>
      </w:r>
      <w:r>
        <w:t xml:space="preserve">с которыми могут совершаться маржинальные и необеспеченные сделки по продаже ценных бумаг. Данный список формируется и изменяется ООО «Компания </w:t>
      </w:r>
      <w:r w:rsidR="0079187F">
        <w:t>«Примула</w:t>
      </w:r>
      <w:r>
        <w:t xml:space="preserve">» самостоятельно в соответствии с требованиями действующего законодательства РФ. 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 xml:space="preserve">Задолженность Клиента перед </w:t>
      </w:r>
      <w:r w:rsidR="0079187F">
        <w:rPr>
          <w:b/>
          <w:bCs/>
        </w:rPr>
        <w:t>Агент</w:t>
      </w:r>
      <w:r>
        <w:rPr>
          <w:b/>
          <w:bCs/>
        </w:rPr>
        <w:t xml:space="preserve">ом </w:t>
      </w:r>
      <w:r>
        <w:t xml:space="preserve">– задолженность Клиента перед </w:t>
      </w:r>
      <w:r w:rsidR="0079187F">
        <w:t>Агент</w:t>
      </w:r>
      <w:r>
        <w:t xml:space="preserve">ом по займу, возникшая в результате совершения </w:t>
      </w:r>
      <w:r w:rsidR="0079187F">
        <w:t>Агент</w:t>
      </w:r>
      <w:r>
        <w:t xml:space="preserve">ом маржинальных сделок, а также величина обязательств, возникших в результате заключения необеспеченных сделок в интересах Клиента, для исполнения которых у Клиента недостаточно денежных средств и/или ценных бумаг Клиента, рассчитываемая </w:t>
      </w:r>
      <w:r w:rsidR="0079187F">
        <w:t>Агент</w:t>
      </w:r>
      <w:r>
        <w:t xml:space="preserve">ом в соответствии п. 5.2 настоящего Соглашения. Клиент обязуется погашать возникающую в течение торгового дня задолженности перед </w:t>
      </w:r>
      <w:r w:rsidR="0079187F">
        <w:t>Агент</w:t>
      </w:r>
      <w:r>
        <w:t xml:space="preserve">ом в срок не позднее окончания торговой сессии организатора торговли, на котором </w:t>
      </w:r>
      <w:r w:rsidR="0079187F">
        <w:t>Агент</w:t>
      </w:r>
      <w:r>
        <w:t>ом заключаются по поручению Клиента сделки с неполным покрытием.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>Клиент с повышенным уровнем риска</w:t>
      </w:r>
      <w:r>
        <w:t xml:space="preserve"> – Клиент </w:t>
      </w:r>
      <w:r w:rsidR="0079187F">
        <w:t>Агент</w:t>
      </w:r>
      <w:r>
        <w:t xml:space="preserve">а, отнесенный </w:t>
      </w:r>
      <w:r w:rsidR="0079187F">
        <w:t>Агент</w:t>
      </w:r>
      <w:r>
        <w:t xml:space="preserve">ом к категории клиентов с повышенным уровнем риска и внесенный </w:t>
      </w:r>
      <w:r w:rsidR="0079187F">
        <w:t>Агент</w:t>
      </w:r>
      <w:r>
        <w:t xml:space="preserve">ом в соответствующий Реестр клиентов с повышенным уровнем риска (далее – Реестр). Клиент считается включенным </w:t>
      </w:r>
      <w:r w:rsidR="0079187F">
        <w:t>Агент</w:t>
      </w:r>
      <w:r>
        <w:t xml:space="preserve">ом в категорию клиентов с повышенным уровнем риска с момента внесения </w:t>
      </w:r>
      <w:r w:rsidR="0079187F">
        <w:t>Агент</w:t>
      </w:r>
      <w:r>
        <w:t xml:space="preserve">ом записи о его включении в Реестр. Клиент считается исключенным </w:t>
      </w:r>
      <w:r w:rsidR="0079187F">
        <w:t>Агент</w:t>
      </w:r>
      <w:r>
        <w:t xml:space="preserve">ом из категории клиентов с повышенным уровнем риска с момента внесения </w:t>
      </w:r>
      <w:r w:rsidR="0079187F">
        <w:t>Агентом</w:t>
      </w:r>
      <w:r>
        <w:t xml:space="preserve"> записи об его исключении из Реестра. В случае если сумма денежных средств Клиента с повышенным уровнем риска, учитываемых по счету внутреннего учета расчетов с клиентом по денежным средствам, и рыночной стоимости ценных бумаг Клиента, учитываемых по счету внутреннего учета расчетов с Клиентом по ценным бумагам, фьючерсным контрактам и опционам, соответствующих критериям ликвидности ценных бумаг, установленным федеральным органом исполнительной власти по рынку ценных бумаг, становится менее 600 000 рублей, </w:t>
      </w:r>
      <w:r w:rsidR="0079187F">
        <w:t>Агент</w:t>
      </w:r>
      <w:r>
        <w:t xml:space="preserve"> не вправе заключать сделку, а также совершать операцию с денежными средствами и/или ценными бумагами, приводящую к изменению остатка по счету внутреннего учета денежных средств и/или ценных бумаг Клиента, и/или по счету внутреннего учета расчетов с Клиентом по денежным средствам и/или ценным бумагам, приводящую к уменьшению уровня маржи ниже ограничительного уровня маржи, за исключением расчетов по ранее заключенным сделкам.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 xml:space="preserve">Уровень маржи для направления требования </w:t>
      </w:r>
      <w:r>
        <w:t>– уровень маржи, рассчитываемый в соответствии с п. 5 настоящего Соглашения. Уровень маржи для направления требования составляет 35 %. Для клиентов с повышенным уровнем риска уровень маржи составляет 20 %.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>Ограничительный уровень маржи</w:t>
      </w:r>
      <w:r>
        <w:t xml:space="preserve"> – уровень маржи, при достижении которого </w:t>
      </w:r>
      <w:r w:rsidR="0079187F">
        <w:t>Агент</w:t>
      </w:r>
      <w:r>
        <w:t xml:space="preserve"> не вправе совершать ряд действий, предусмотренных настоящим Соглашением. Ограничительный уровень маржи составляет 50%. Для клиентов с повышенным уровнем риска ограничительный уровень маржи составляет 25%.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>Величина скидки</w:t>
      </w:r>
      <w:r>
        <w:t xml:space="preserve"> – величина, измеряемая в процентах и учитываемая при расчете показателя величины обеспечения. Величина скидки составляет 25 %. Для клиентов с повышенным уровнем риска величина скидки составляет 15%.</w:t>
      </w:r>
    </w:p>
    <w:p w:rsidR="00E94A39" w:rsidRPr="00F15B53" w:rsidRDefault="00E94A39" w:rsidP="00E94A39">
      <w:pPr>
        <w:pStyle w:val="a5"/>
        <w:numPr>
          <w:ilvl w:val="1"/>
          <w:numId w:val="2"/>
        </w:numPr>
        <w:spacing w:before="0"/>
      </w:pPr>
      <w:r>
        <w:rPr>
          <w:b/>
          <w:bCs/>
        </w:rPr>
        <w:t>Рыночная стоимость ценных бумаг</w:t>
      </w:r>
      <w:r>
        <w:t xml:space="preserve"> - цена ценной бумаги на момент расчета уровня маржи сделки купли-продажи такого же вида (типа) ценных бумаг, зафиксированной в системе организатора торговли, участником торгов в которой является </w:t>
      </w:r>
      <w:r w:rsidR="000E403C">
        <w:t>агент</w:t>
      </w:r>
      <w:r>
        <w:t xml:space="preserve">. При расчете рыночной стоимости ценных бумаг на момент завершения расчетов на всех организаторах торговли, рыночная стоимость ценных бумаг принимается равной цене последней сделки купли-продажи такого же вида (типа) ценных бумаг, зафиксированной в системе организатора торговли. При совершении сделок через двух или более организаторов торговли Брокер самостоятельно определяет того организатора торговли, регистрируемые в торговой системе которого показатели цен принимаются </w:t>
      </w:r>
      <w:r w:rsidR="000E403C">
        <w:t>Агентом</w:t>
      </w:r>
      <w:r>
        <w:t xml:space="preserve"> при расчете величин, указанных в настоящем Соглашении.</w:t>
      </w:r>
    </w:p>
    <w:p w:rsidR="00F15B53" w:rsidRPr="00F15B53" w:rsidRDefault="00F15B53" w:rsidP="00F15B53">
      <w:pPr>
        <w:pStyle w:val="a5"/>
        <w:spacing w:before="0"/>
        <w:ind w:left="360"/>
      </w:pPr>
    </w:p>
    <w:p w:rsidR="00E94A39" w:rsidRDefault="00E94A39" w:rsidP="000E403C">
      <w:pPr>
        <w:pStyle w:val="2"/>
        <w:numPr>
          <w:ilvl w:val="0"/>
          <w:numId w:val="2"/>
        </w:numPr>
        <w:shd w:val="clear" w:color="auto" w:fill="FFFFFF" w:themeFill="background1"/>
        <w:spacing w:before="0"/>
        <w:rPr>
          <w:sz w:val="20"/>
          <w:szCs w:val="20"/>
        </w:rPr>
      </w:pPr>
      <w:r>
        <w:rPr>
          <w:sz w:val="20"/>
          <w:szCs w:val="20"/>
        </w:rPr>
        <w:t>Предмет Соглашения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t xml:space="preserve">Предметом настоящего Соглашения является совершение </w:t>
      </w:r>
      <w:r w:rsidR="000E403C">
        <w:t>Агентом</w:t>
      </w:r>
      <w:r>
        <w:t xml:space="preserve"> по поручениям Клиента сделок с неполным покрытием, реализация </w:t>
      </w:r>
      <w:r w:rsidR="000E403C">
        <w:t>Агентом</w:t>
      </w:r>
      <w:r>
        <w:t xml:space="preserve"> ценных бумаг, составляющих обеспечение обязательств Клиента, а также покупка </w:t>
      </w:r>
      <w:r>
        <w:lastRenderedPageBreak/>
        <w:t xml:space="preserve">ценных бумаг за счет денежных средств Клиента, составляющих обеспечение обязательств Клиента, с целью обращения </w:t>
      </w:r>
      <w:r w:rsidR="000E403C">
        <w:t>Агентом</w:t>
      </w:r>
      <w:r>
        <w:t xml:space="preserve"> взыскания на денежные средства и/или ценные бумаги, выступающие обеспечением обязательств Клиента, совершение сделок РЕПО по основаниям и на условиях, установленных настоящим Соглашением. </w:t>
      </w:r>
    </w:p>
    <w:p w:rsidR="00E94A39" w:rsidRDefault="000E403C" w:rsidP="00E94A39">
      <w:pPr>
        <w:pStyle w:val="a5"/>
        <w:numPr>
          <w:ilvl w:val="1"/>
          <w:numId w:val="2"/>
        </w:numPr>
        <w:spacing w:before="0"/>
      </w:pPr>
      <w:r>
        <w:t>Агент</w:t>
      </w:r>
      <w:r w:rsidR="00E94A39">
        <w:t xml:space="preserve"> вправе совершить сделку с неполным покрытием по настоящему Соглашению при условии:</w:t>
      </w:r>
    </w:p>
    <w:p w:rsidR="00E94A39" w:rsidRDefault="00E94A39" w:rsidP="00E94A39">
      <w:pPr>
        <w:pStyle w:val="a5"/>
        <w:numPr>
          <w:ilvl w:val="0"/>
          <w:numId w:val="8"/>
        </w:numPr>
        <w:spacing w:before="0"/>
      </w:pPr>
      <w:r>
        <w:t xml:space="preserve">предоставления Клиентом в обеспечение выполнения обязательств Клиента по займу, возникшему в результате заключения маржинальной сделки, а также в обеспечение выполнения обязательств, возникших в результате заключения необеспеченной сделки в интересах Клиента, ценных бумаг, принадлежащих Клиенту и/или приобретаемых </w:t>
      </w:r>
      <w:r w:rsidR="000E403C">
        <w:t>Агентом</w:t>
      </w:r>
      <w:r>
        <w:t xml:space="preserve"> для Клиента в результате совершения соответствующей маржинальной или необеспеченной сделки; </w:t>
      </w:r>
    </w:p>
    <w:p w:rsidR="00E94A39" w:rsidRDefault="00E94A39" w:rsidP="00E94A39">
      <w:pPr>
        <w:pStyle w:val="a5"/>
        <w:numPr>
          <w:ilvl w:val="0"/>
          <w:numId w:val="8"/>
        </w:numPr>
        <w:spacing w:before="0"/>
      </w:pPr>
      <w:r>
        <w:t>предоставления Клиентом в обеспечение выполнения обязательств Клиента по займу, возникшему в результате заключения соответствующей маржинальной сделки, а также в обеспечение выполнения обязательств, возникших в результате заключения в интересах Клиента необеспеченной сделки, денежных средств, принадлежащих Клиенту и/или получаемых в результате совершения маржинальной или необеспеченной сделки.</w:t>
      </w:r>
    </w:p>
    <w:p w:rsidR="00E94A39" w:rsidRDefault="000E403C" w:rsidP="00E94A39">
      <w:pPr>
        <w:pStyle w:val="a5"/>
        <w:numPr>
          <w:ilvl w:val="1"/>
          <w:numId w:val="2"/>
        </w:numPr>
        <w:spacing w:before="0"/>
      </w:pPr>
      <w:r>
        <w:t>Агент</w:t>
      </w:r>
      <w:r w:rsidR="00E94A39">
        <w:t xml:space="preserve"> принимает поручение Клиента на совершение сделки с неполным покрытием при условии акцепта Клиентом настоящего Соглашения в следующих случаях:</w:t>
      </w:r>
    </w:p>
    <w:p w:rsidR="00E94A39" w:rsidRDefault="00E94A39" w:rsidP="00E94A39">
      <w:pPr>
        <w:pStyle w:val="a5"/>
        <w:numPr>
          <w:ilvl w:val="2"/>
          <w:numId w:val="2"/>
        </w:numPr>
        <w:spacing w:before="0"/>
      </w:pPr>
      <w:r>
        <w:t>ценная бумага, поручение на покупку</w:t>
      </w:r>
      <w:r w:rsidR="00E916C2">
        <w:t>,</w:t>
      </w:r>
      <w:r>
        <w:t xml:space="preserve"> которой подано </w:t>
      </w:r>
      <w:r w:rsidR="000E403C">
        <w:t>Агенту</w:t>
      </w:r>
      <w:r>
        <w:t>, допущена к торгам хотя бы одного организатора торговли.</w:t>
      </w:r>
    </w:p>
    <w:p w:rsidR="00E94A39" w:rsidRDefault="00E94A39" w:rsidP="00E94A39">
      <w:pPr>
        <w:pStyle w:val="a5"/>
        <w:numPr>
          <w:ilvl w:val="2"/>
          <w:numId w:val="2"/>
        </w:numPr>
        <w:spacing w:before="0"/>
      </w:pPr>
      <w:r>
        <w:t>ценная бумага, поручение на продажу</w:t>
      </w:r>
      <w:r w:rsidR="00E916C2">
        <w:t>,</w:t>
      </w:r>
      <w:r>
        <w:t xml:space="preserve"> которой подано </w:t>
      </w:r>
      <w:r w:rsidR="000E403C">
        <w:t>Агенту</w:t>
      </w:r>
      <w:r>
        <w:t xml:space="preserve">, включена в Список ценных бумаг, с которыми </w:t>
      </w:r>
      <w:r w:rsidR="000E403C">
        <w:t>Агент</w:t>
      </w:r>
      <w:r>
        <w:t xml:space="preserve"> может совершать сделки с неполным покрытием по продаже ценных бумаг.</w:t>
      </w:r>
    </w:p>
    <w:p w:rsidR="00E94A39" w:rsidRDefault="00E94A39" w:rsidP="00E94A39">
      <w:pPr>
        <w:pStyle w:val="a5"/>
        <w:numPr>
          <w:ilvl w:val="2"/>
          <w:numId w:val="2"/>
        </w:numPr>
        <w:spacing w:before="0"/>
      </w:pPr>
      <w:r>
        <w:t xml:space="preserve">в обеспечение выполнения обязательств клиента по займу, возникшему в результате заключения маржинальной сделки, а также в обеспечение выполнения обязательств, возникших в результате заключения необеспеченной сделки в интересах клиента, Клиентом предоставлены ценные бумаги, принадлежащие Клиенту и/или приобретаемых </w:t>
      </w:r>
      <w:r w:rsidR="000E403C">
        <w:t>Агентом</w:t>
      </w:r>
      <w:r>
        <w:t xml:space="preserve"> для Клиента в результате совершения соответствующей сделки с неполным покрытием, либо денежные средства, принадлежащие Клиенту и/или получаемые в результате совершения сделки с неполным покрытием.</w:t>
      </w:r>
    </w:p>
    <w:p w:rsidR="00E94A39" w:rsidRDefault="000E403C" w:rsidP="00E94A39">
      <w:pPr>
        <w:pStyle w:val="a5"/>
        <w:numPr>
          <w:ilvl w:val="1"/>
          <w:numId w:val="2"/>
        </w:numPr>
        <w:spacing w:before="0"/>
      </w:pPr>
      <w:r>
        <w:t>Агент</w:t>
      </w:r>
      <w:r w:rsidR="00E94A39">
        <w:t xml:space="preserve"> не вправе:</w:t>
      </w:r>
    </w:p>
    <w:p w:rsidR="00E94A39" w:rsidRDefault="00E94A39" w:rsidP="00E94A39">
      <w:pPr>
        <w:pStyle w:val="a5"/>
        <w:numPr>
          <w:ilvl w:val="2"/>
          <w:numId w:val="2"/>
        </w:numPr>
        <w:spacing w:before="0"/>
      </w:pPr>
      <w:r>
        <w:t xml:space="preserve">заключить сделку, вследствие которой уровень маржи уменьшится ниже ограничительного уровня маржи, а также сделку, приводящую к уменьшению уровня маржи, в случае, если уровень маржи ниже ограничительного уровня маржи, за исключением совершения операции </w:t>
      </w:r>
      <w:proofErr w:type="spellStart"/>
      <w:r>
        <w:t>репо</w:t>
      </w:r>
      <w:proofErr w:type="spellEnd"/>
      <w:r>
        <w:t xml:space="preserve">, предусмотренной п. п. 1.3.1 – 1.3.4 настоящего Соглашения, а также второй части операции </w:t>
      </w:r>
      <w:proofErr w:type="spellStart"/>
      <w:r>
        <w:t>репо</w:t>
      </w:r>
      <w:proofErr w:type="spellEnd"/>
      <w:r>
        <w:t>, совершаемой на организаторе торговли;</w:t>
      </w:r>
    </w:p>
    <w:p w:rsidR="00E94A39" w:rsidRDefault="00E94A39" w:rsidP="00E94A39">
      <w:pPr>
        <w:pStyle w:val="a5"/>
        <w:numPr>
          <w:ilvl w:val="2"/>
          <w:numId w:val="2"/>
        </w:numPr>
        <w:spacing w:before="0"/>
      </w:pPr>
      <w:r>
        <w:t>совершать операцию с денежными средствами и/или ценными бумагами, приводящую к изменению остатка по счету внутреннего учета денежных средств и/или ценных бумаг, и/или по счету внутреннего учета расчетов с Клиентом по денежным средствам и/или ценных бумаг, вследствие которой уровень маржи уменьшится ниже ограничительного уровня маржи, за исключением расчетов по ранее заключенным сделкам;</w:t>
      </w:r>
    </w:p>
    <w:p w:rsidR="00E94A39" w:rsidRDefault="00E94A39" w:rsidP="00E94A39">
      <w:pPr>
        <w:pStyle w:val="a5"/>
        <w:numPr>
          <w:ilvl w:val="2"/>
          <w:numId w:val="2"/>
        </w:numPr>
        <w:spacing w:before="0"/>
      </w:pPr>
      <w:r>
        <w:t>совершать операцию с денежными средствами и/или ценными бумагами, приводящую к изменению остатка по счету внутреннего учета денежных средств и/или ценных бумаг Клиента, и/или по счету внутреннего учета расчетов с клиентом по денежным средствам и/или ценных бумаг, приводящую к уменьшению уровня маржи, в случае, если уровень маржи ниже ограничительного уровня маржи, за исключением расчетов по ранее заключенным сделкам.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t xml:space="preserve">Требования, указанные в п. 3.4 настоящего Соглашения, не распространяются при удержании </w:t>
      </w:r>
      <w:r w:rsidR="000E403C">
        <w:t>Агентом</w:t>
      </w:r>
      <w:r>
        <w:t xml:space="preserve"> из средств Клиента, причитающегося </w:t>
      </w:r>
      <w:r w:rsidR="000E403C">
        <w:t>Агенту</w:t>
      </w:r>
      <w:r>
        <w:t xml:space="preserve"> в соответствии с условиями </w:t>
      </w:r>
      <w:r w:rsidR="000E403C">
        <w:t>Агентского договора</w:t>
      </w:r>
      <w:r>
        <w:t xml:space="preserve"> вознаграждения, оплаты иных расходов, понесенных в связи с исполнением заключенных между </w:t>
      </w:r>
      <w:r w:rsidR="000E403C">
        <w:t>Агентом</w:t>
      </w:r>
      <w:r>
        <w:t xml:space="preserve"> и Клиентом соглашений.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t xml:space="preserve">В случае подачи Клиентом </w:t>
      </w:r>
      <w:r w:rsidR="000E403C">
        <w:t>Агенту</w:t>
      </w:r>
      <w:r>
        <w:t xml:space="preserve"> поручения на совершение сделок и/или операций, указанных в п. 3.4 настоящего Соглашения, </w:t>
      </w:r>
      <w:r w:rsidR="000E403C">
        <w:t>Агент</w:t>
      </w:r>
      <w:r>
        <w:t xml:space="preserve"> отклоняет его по основаниям, указанным в п. 3.4 настоящего Соглашения. </w:t>
      </w:r>
    </w:p>
    <w:p w:rsidR="00E94A39" w:rsidRDefault="000E403C" w:rsidP="00E94A39">
      <w:pPr>
        <w:pStyle w:val="a5"/>
        <w:numPr>
          <w:ilvl w:val="1"/>
          <w:numId w:val="2"/>
        </w:numPr>
        <w:spacing w:before="0"/>
      </w:pPr>
      <w:r>
        <w:t>Агент</w:t>
      </w:r>
      <w:r w:rsidR="00E94A39">
        <w:t xml:space="preserve"> не вправе совершить сделку с неполным покрытием по продаже ценных бумаг по цене на 5% ниже цены закрытия предыдущего торгового дня, установленной организатором торговли на такую же ценную бумагу, если иное не предусмотрено нормативными правовыми актами Федеральной службы по финансовым рынкам.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t xml:space="preserve">В случае внесения Клиентом денежных средств и/или ценных бумаг для увеличения величины обеспечения после направления Клиенту требования о внесении денежных средств и/или ценных бумаг, данные денежные средства учитываются </w:t>
      </w:r>
      <w:r w:rsidR="000E403C">
        <w:t>Агентом</w:t>
      </w:r>
      <w:r>
        <w:t xml:space="preserve"> при расчете величин, указанных в настоящем Соглашении в соответствии с условиями </w:t>
      </w:r>
      <w:r w:rsidR="000E403C">
        <w:t>Агентского договора</w:t>
      </w:r>
      <w:r>
        <w:t xml:space="preserve">, при этом в случае внесения Клиентом денежных средств в кассу </w:t>
      </w:r>
      <w:r w:rsidR="000E403C">
        <w:t>Агента</w:t>
      </w:r>
      <w:r>
        <w:t xml:space="preserve"> с указанием назначения платежа «внесение денежных средств по требованию о внесении денежных средств и/или ценных бумаг» принятые денежные средства учитываются </w:t>
      </w:r>
      <w:r w:rsidR="000E403C">
        <w:t>Агентом</w:t>
      </w:r>
      <w:r>
        <w:t xml:space="preserve"> при расчете величины обеспечения и уровня маржи Клиента как средства на брокерском счете Клиента в течение 1 часа с момента внесения денежных средств.</w:t>
      </w:r>
    </w:p>
    <w:p w:rsidR="00E94A39" w:rsidRDefault="00E94A39" w:rsidP="00E94A39">
      <w:pPr>
        <w:pStyle w:val="a5"/>
        <w:numPr>
          <w:ilvl w:val="1"/>
          <w:numId w:val="2"/>
        </w:numPr>
        <w:spacing w:before="0"/>
      </w:pPr>
      <w:r>
        <w:t xml:space="preserve">С момента заключения настоящего Соглашения все активы, в том числе, ценные бумаги и денежные средства, принадлежащие Клиенту и/или приобретаемые/получаемые в последующем </w:t>
      </w:r>
      <w:r w:rsidR="000E403C">
        <w:t>Агентом</w:t>
      </w:r>
      <w:r>
        <w:t xml:space="preserve"> для Клиента в результате совершения сделок, являются предоставленными Клиентом в обеспечение выполнения Клиентом обязательств, которые возникают в связи с заключением Брокером в интересах Клиента сделок (за исключением срочных сделок), обязательств по выплате </w:t>
      </w:r>
      <w:r>
        <w:rPr>
          <w:color w:val="000000"/>
        </w:rPr>
        <w:t xml:space="preserve">Клиентом </w:t>
      </w:r>
      <w:r w:rsidR="000E403C">
        <w:rPr>
          <w:color w:val="000000"/>
        </w:rPr>
        <w:t>Агенту</w:t>
      </w:r>
      <w:r>
        <w:rPr>
          <w:color w:val="000000"/>
        </w:rPr>
        <w:t xml:space="preserve"> </w:t>
      </w:r>
      <w:r>
        <w:t>вознаграждения и расходов, указанных в п.3.5. настоящего Соглашения.</w:t>
      </w:r>
    </w:p>
    <w:p w:rsidR="00E94A39" w:rsidRDefault="00E94A39" w:rsidP="00E94A39">
      <w:pPr>
        <w:pStyle w:val="a5"/>
        <w:spacing w:before="0"/>
      </w:pPr>
    </w:p>
    <w:p w:rsidR="00E94A39" w:rsidRDefault="00E94A39" w:rsidP="000E403C">
      <w:pPr>
        <w:pStyle w:val="2"/>
        <w:numPr>
          <w:ilvl w:val="0"/>
          <w:numId w:val="2"/>
        </w:numPr>
        <w:shd w:val="clear" w:color="auto" w:fill="FFFFFF" w:themeFill="background1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Права и обязанности </w:t>
      </w:r>
      <w:r w:rsidR="000E403C">
        <w:rPr>
          <w:sz w:val="20"/>
          <w:szCs w:val="20"/>
        </w:rPr>
        <w:t>Агента</w:t>
      </w:r>
      <w:r>
        <w:rPr>
          <w:sz w:val="20"/>
          <w:szCs w:val="20"/>
        </w:rPr>
        <w:t xml:space="preserve"> при совершении сделок с неполным покрытием:</w:t>
      </w:r>
    </w:p>
    <w:p w:rsidR="00E94A39" w:rsidRDefault="00E94A39" w:rsidP="00E94A39">
      <w:pPr>
        <w:numPr>
          <w:ilvl w:val="0"/>
          <w:numId w:val="3"/>
        </w:numPr>
        <w:jc w:val="both"/>
      </w:pPr>
      <w:r>
        <w:t xml:space="preserve">Если уровень маржи, рассчитанный в соответствии с п.5.2. настоящего Соглашения, становиться меньше величины скидки, установленной в соответствии с п.2.12. настоящего Соглашения, в том числе, в результате того, что величина обеспечения становится меньше величины задолженности Клиента, рассчитанной в соответствии с требованиями пункта 11 Правил, а также в иных случаях, предусмотренных законодательством Российской Федерации о </w:t>
      </w:r>
      <w:r>
        <w:lastRenderedPageBreak/>
        <w:t xml:space="preserve">ценных бумагах, </w:t>
      </w:r>
      <w:r w:rsidR="000E403C">
        <w:t>Агент</w:t>
      </w:r>
      <w:r>
        <w:t xml:space="preserve"> осуществляет реализацию принадлежащих Клиенту ценных бумаг, составляющих обеспечение, или покупку ценных бумаг за счет денежных средств Клиента, составляющих обеспечение, в количестве, достаточном для погашения части задолженности перед </w:t>
      </w:r>
      <w:r w:rsidR="000E403C">
        <w:t>Агентом</w:t>
      </w:r>
      <w:r>
        <w:t xml:space="preserve"> и/или исполнения обязательств по сделкам, заключенным в интересах Клиента, и/или обязательств по выплате </w:t>
      </w:r>
      <w:r>
        <w:rPr>
          <w:color w:val="000000"/>
        </w:rPr>
        <w:t xml:space="preserve">Клиентом </w:t>
      </w:r>
      <w:r w:rsidR="000E403C">
        <w:rPr>
          <w:color w:val="000000"/>
        </w:rPr>
        <w:t>Агенту</w:t>
      </w:r>
      <w:r>
        <w:rPr>
          <w:color w:val="000000"/>
        </w:rPr>
        <w:t xml:space="preserve"> </w:t>
      </w:r>
      <w:r>
        <w:t>вознаграждения и расходов, указанных в п.3.5. настоящего Соглашения. Уровень маржи после погашения части вышеуказанных обязательств должен быть равен уровню маржи для направления требования либо, в случае невозможности восстановления уровня маржи до значения, равного уровню маржи для направления требования, - минимальному значению, превышающему уровень маржи для направления требования, до которого уровень маржи может быть восстановлен в результате реализации принадлежащих Клиенту ценных бумаг либо приобретения на денежные средства Клиента соответствующих ценных бумаг.</w:t>
      </w:r>
    </w:p>
    <w:p w:rsidR="00E94A39" w:rsidRDefault="00E94A39" w:rsidP="00E94A39">
      <w:pPr>
        <w:numPr>
          <w:ilvl w:val="0"/>
          <w:numId w:val="3"/>
        </w:numPr>
        <w:jc w:val="both"/>
      </w:pPr>
      <w:r>
        <w:t xml:space="preserve">При совершении сделок с неполным покрытием </w:t>
      </w:r>
      <w:r w:rsidR="000E403C">
        <w:t>Агент</w:t>
      </w:r>
      <w:r>
        <w:t xml:space="preserve"> обязан предоставлять Клиенту по его требованию отчет</w:t>
      </w:r>
      <w:r>
        <w:rPr>
          <w:snapToGrid w:val="0"/>
        </w:rPr>
        <w:t xml:space="preserve"> в электронном виде</w:t>
      </w:r>
      <w:r>
        <w:t>, содержащий информацию о перерасчете уровня маржи</w:t>
      </w:r>
      <w:r>
        <w:rPr>
          <w:snapToGrid w:val="0"/>
        </w:rPr>
        <w:t>, в течение 30 (тридцати) дней с момента получения соответствующего письменного требования клиента.</w:t>
      </w:r>
    </w:p>
    <w:p w:rsidR="00E94A39" w:rsidRDefault="000E403C" w:rsidP="00E94A39">
      <w:pPr>
        <w:numPr>
          <w:ilvl w:val="0"/>
          <w:numId w:val="3"/>
        </w:numPr>
        <w:jc w:val="both"/>
      </w:pPr>
      <w:r>
        <w:t>Агент</w:t>
      </w:r>
      <w:r w:rsidR="00E94A39">
        <w:t xml:space="preserve"> обязан исключить Клиента из категории клиентов с повышенным уровнем риска с рабочего дня, следующего за днем, когда </w:t>
      </w:r>
      <w:r>
        <w:t>Агент</w:t>
      </w:r>
      <w:r w:rsidR="00E94A39">
        <w:t xml:space="preserve"> в соответствии с п.4.1.1 произвел реализацию принадлежащих Клиенту ценных бумаг, составляющих обеспечение, или покупку ценных бумаг за счет денежных средств Клиента, составляющих обеспечение, в количестве, достаточном для погашения части займа и/или исполнения обязательств по сделкам по заключенным в интересах Клиента сделкам и/или обязательств по выплате </w:t>
      </w:r>
      <w:r w:rsidR="00E94A39">
        <w:rPr>
          <w:color w:val="000000"/>
        </w:rPr>
        <w:t xml:space="preserve">Клиентом </w:t>
      </w:r>
      <w:r>
        <w:rPr>
          <w:color w:val="000000"/>
        </w:rPr>
        <w:t>Агенту</w:t>
      </w:r>
      <w:r w:rsidR="00E94A39">
        <w:rPr>
          <w:color w:val="000000"/>
        </w:rPr>
        <w:t xml:space="preserve"> </w:t>
      </w:r>
      <w:r w:rsidR="00E94A39">
        <w:t xml:space="preserve">вознаграждения и расходов, указанных в п.3.5. настоящего Соглашения, без соответствующего поручения со стороны Клиента, и не вправе применять к такому Клиенту уровни маржи и размер скидки, установленные настоящим Соглашением для клиентов с повышенным уровнем риска. </w:t>
      </w:r>
    </w:p>
    <w:p w:rsidR="00E94A39" w:rsidRDefault="00E94A39" w:rsidP="00E94A39">
      <w:pPr>
        <w:numPr>
          <w:ilvl w:val="0"/>
          <w:numId w:val="3"/>
        </w:numPr>
        <w:jc w:val="both"/>
      </w:pPr>
      <w:r>
        <w:t xml:space="preserve">В случае, если </w:t>
      </w:r>
      <w:r w:rsidR="000E403C">
        <w:t>Агентом</w:t>
      </w:r>
      <w:r>
        <w:t xml:space="preserve"> было принято решение об отнесении/исключении Клиента к/из категории клиентов с повышенным уровнем риска, </w:t>
      </w:r>
      <w:r w:rsidR="000E403C">
        <w:t>Агент</w:t>
      </w:r>
      <w:r>
        <w:t xml:space="preserve"> обязан направить Клиенту уведомление об отнесении/исключении Клиента к/из категории клиентов с повышенным уровнем риска не позднее окончания рабочего дня, следующего за рабочим днем, когда </w:t>
      </w:r>
      <w:r w:rsidR="000E403C">
        <w:t>Агентом</w:t>
      </w:r>
      <w:r>
        <w:t xml:space="preserve"> было принято указанное решение по электронной почте, указанной в анкете Клиента,  либо, в случае акцепта Клиентом условий Соглашения об использовании системы «</w:t>
      </w:r>
      <w:r>
        <w:rPr>
          <w:lang w:val="en-US"/>
        </w:rPr>
        <w:t>QUIK</w:t>
      </w:r>
      <w:r>
        <w:t>», через систему «</w:t>
      </w:r>
      <w:r>
        <w:rPr>
          <w:lang w:val="en-US"/>
        </w:rPr>
        <w:t>QUIK</w:t>
      </w:r>
      <w:r>
        <w:t xml:space="preserve">». При этом в случае исключения Клиента из категории клиентов с повышенным уровнем риска в уведомлении указывается одно из оснований, предусмотренных настоящим Соглашением, по которому </w:t>
      </w:r>
      <w:r w:rsidR="000E403C">
        <w:t>Агентом</w:t>
      </w:r>
      <w:r>
        <w:t xml:space="preserve"> было принято решение об исключении Клиента из категории клиентов с повышенным уровнем риска.</w:t>
      </w:r>
    </w:p>
    <w:p w:rsidR="0029454F" w:rsidRDefault="000E403C" w:rsidP="00CD0667">
      <w:pPr>
        <w:numPr>
          <w:ilvl w:val="0"/>
          <w:numId w:val="3"/>
        </w:numPr>
        <w:jc w:val="both"/>
      </w:pPr>
      <w:r>
        <w:t>Агент</w:t>
      </w:r>
      <w:r w:rsidR="00E94A39">
        <w:t xml:space="preserve"> обязан предоставить Клиенту с повышенным уровнем риска по письменному запросу Клиента с повышенным уровнем риска выписку из Реестра, содержащую информацию о данном Клие</w:t>
      </w:r>
      <w:r w:rsidR="0029454F">
        <w:t>нте с повышенным уровнем риска.</w:t>
      </w:r>
    </w:p>
    <w:p w:rsidR="00E94A39" w:rsidRDefault="000E403C" w:rsidP="00CD0667">
      <w:pPr>
        <w:numPr>
          <w:ilvl w:val="0"/>
          <w:numId w:val="3"/>
        </w:numPr>
        <w:jc w:val="both"/>
      </w:pPr>
      <w:r>
        <w:t>Агент</w:t>
      </w:r>
      <w:r w:rsidR="00E94A39">
        <w:t xml:space="preserve"> обязан направлять Клиенту требование о внесении Клиентом денежных средств или ценных бумаг в размере, достаточном для увеличения уровня маржи до ограничительного уровня маржи в случае достижения уровня маржи Клиента уровня маржи для направления требования. Указанное требование направляется Клиенту по электронной почте, указанной в анкете Клиента, либо, в случае акцепта Клиентом условий Соглашения об использовании системы «</w:t>
      </w:r>
      <w:r w:rsidR="00E94A39" w:rsidRPr="0029454F">
        <w:rPr>
          <w:lang w:val="en-US"/>
        </w:rPr>
        <w:t>QUIK</w:t>
      </w:r>
      <w:r w:rsidR="00E94A39">
        <w:t>», через систему «</w:t>
      </w:r>
      <w:r w:rsidR="00E94A39" w:rsidRPr="0029454F">
        <w:rPr>
          <w:lang w:val="en-US"/>
        </w:rPr>
        <w:t>QUIK</w:t>
      </w:r>
      <w:r w:rsidR="00E94A39">
        <w:t>». Клиент настоящим выражает свое согласие, что выписка из журнала учета направленных клиентам требований о внесении денежных средств и/или ценных бумаг является доказательством факта направления Клиенту требования о внесении денежных средств и/или ценных бумаг, пригодным для предъявления в суде.</w:t>
      </w:r>
    </w:p>
    <w:p w:rsidR="00E94A39" w:rsidRDefault="00E94A39" w:rsidP="00E94A39">
      <w:pPr>
        <w:numPr>
          <w:ilvl w:val="0"/>
          <w:numId w:val="3"/>
        </w:numPr>
        <w:jc w:val="both"/>
      </w:pPr>
      <w:r>
        <w:t xml:space="preserve">В случае наличия задолженности Клиента перед </w:t>
      </w:r>
      <w:r w:rsidR="000E403C">
        <w:t>Агентом</w:t>
      </w:r>
      <w:r>
        <w:t xml:space="preserve"> и/или обязательств по заключенным в интересах Клиента сделкам  на момент окончания торговой сессии организатора торговли и отсутствия на счете (</w:t>
      </w:r>
      <w:proofErr w:type="spellStart"/>
      <w:r>
        <w:t>субсчете</w:t>
      </w:r>
      <w:proofErr w:type="spellEnd"/>
      <w:r>
        <w:t xml:space="preserve">) Клиента денежных средств и / или ценных бумаг в размере, достаточном для погашения задолженности Клиента перед </w:t>
      </w:r>
      <w:r w:rsidR="000E403C">
        <w:t>Агентом</w:t>
      </w:r>
      <w:r>
        <w:t xml:space="preserve"> и/или исполнения указанных обязательств, </w:t>
      </w:r>
      <w:r w:rsidR="000E403C">
        <w:t>Агент</w:t>
      </w:r>
      <w:r>
        <w:t xml:space="preserve"> обязан заключить в интересах Клиента одну или несколько сделок </w:t>
      </w:r>
      <w:proofErr w:type="spellStart"/>
      <w:r>
        <w:t>репо</w:t>
      </w:r>
      <w:proofErr w:type="spellEnd"/>
      <w:r>
        <w:t xml:space="preserve"> по ставке не выше 24 (двадцати четырех) % годовых на условиях, соответствующих указанным в п. п. 1.3.1 – 1.3.4 настоящего Соглашения, для обеспечения наличия на счете (</w:t>
      </w:r>
      <w:proofErr w:type="spellStart"/>
      <w:r>
        <w:t>субсчете</w:t>
      </w:r>
      <w:proofErr w:type="spellEnd"/>
      <w:r>
        <w:t xml:space="preserve">) Клиента денежных средств и / или ценных бумаг в размере, достаточном для погашения задолженности Клиента перед </w:t>
      </w:r>
      <w:r w:rsidR="000E403C">
        <w:t>Агентом</w:t>
      </w:r>
      <w:r>
        <w:t xml:space="preserve"> и произвести списание в </w:t>
      </w:r>
      <w:proofErr w:type="spellStart"/>
      <w:r>
        <w:t>безакцептном</w:t>
      </w:r>
      <w:proofErr w:type="spellEnd"/>
      <w:r>
        <w:t xml:space="preserve"> порядке денежных средств и / или ценных бумаг в размере, составляющем задолженность Клиента перед </w:t>
      </w:r>
      <w:r w:rsidR="000E403C">
        <w:t>Агентом</w:t>
      </w:r>
      <w:r>
        <w:t xml:space="preserve"> или обязательства по заключенным в интересах Клиента сделкам, со счета (</w:t>
      </w:r>
      <w:proofErr w:type="spellStart"/>
      <w:r>
        <w:t>субсчета</w:t>
      </w:r>
      <w:proofErr w:type="spellEnd"/>
      <w:r>
        <w:t xml:space="preserve">) Клиента. </w:t>
      </w:r>
      <w:r w:rsidR="000E403C">
        <w:t>Агент</w:t>
      </w:r>
      <w:r>
        <w:t xml:space="preserve"> вправе самостоятельно определить организатора торговли для установления момента окончания торгов в целях п.4.1.7 настоящего Соглашения.</w:t>
      </w:r>
    </w:p>
    <w:p w:rsidR="00E94A39" w:rsidRDefault="00E94A39" w:rsidP="00E94A39">
      <w:pPr>
        <w:numPr>
          <w:ilvl w:val="0"/>
          <w:numId w:val="3"/>
        </w:numPr>
        <w:jc w:val="both"/>
        <w:rPr>
          <w:color w:val="000000"/>
        </w:rPr>
      </w:pPr>
      <w:r>
        <w:t xml:space="preserve">В случае отсутствия на счетах Клиента денежных средств в размере, достаточном для исполнения поданного Клиентом поручения на вывод денежных средств, </w:t>
      </w:r>
      <w:r w:rsidR="000E403C">
        <w:t>Агент</w:t>
      </w:r>
      <w:r>
        <w:t xml:space="preserve"> вправе заключить одну или несколько сделок </w:t>
      </w:r>
      <w:proofErr w:type="spellStart"/>
      <w:r>
        <w:t>репо</w:t>
      </w:r>
      <w:proofErr w:type="spellEnd"/>
      <w:r>
        <w:t xml:space="preserve"> </w:t>
      </w:r>
      <w:r>
        <w:rPr>
          <w:color w:val="000000"/>
        </w:rPr>
        <w:t>по ставке не выше 24 (двадцати четырех) % годовых на условиях, соответствующих указанным в п. п. 1.3.1 – 1.3.4 настоящего Соглашения, для обеспечения наличия на счете (</w:t>
      </w:r>
      <w:proofErr w:type="spellStart"/>
      <w:r>
        <w:rPr>
          <w:color w:val="000000"/>
        </w:rPr>
        <w:t>субсчете</w:t>
      </w:r>
      <w:proofErr w:type="spellEnd"/>
      <w:r>
        <w:rPr>
          <w:color w:val="000000"/>
        </w:rPr>
        <w:t xml:space="preserve">) Клиента денежных средств в размере, достаточном для исполнения  поданного клиентом поручения на вывод денежных средств. </w:t>
      </w:r>
    </w:p>
    <w:p w:rsidR="00E94A39" w:rsidRDefault="000E403C" w:rsidP="00E94A39">
      <w:pPr>
        <w:numPr>
          <w:ilvl w:val="0"/>
          <w:numId w:val="3"/>
        </w:numPr>
        <w:jc w:val="both"/>
      </w:pPr>
      <w:r>
        <w:rPr>
          <w:color w:val="000000"/>
        </w:rPr>
        <w:t>Агент</w:t>
      </w:r>
      <w:r w:rsidR="00E94A39">
        <w:rPr>
          <w:color w:val="000000"/>
        </w:rPr>
        <w:t xml:space="preserve"> вправе заключить одну или несколько сделок </w:t>
      </w:r>
      <w:proofErr w:type="spellStart"/>
      <w:r w:rsidR="00E94A39">
        <w:rPr>
          <w:color w:val="000000"/>
        </w:rPr>
        <w:t>репо</w:t>
      </w:r>
      <w:proofErr w:type="spellEnd"/>
      <w:r w:rsidR="00E94A39">
        <w:rPr>
          <w:color w:val="000000"/>
        </w:rPr>
        <w:t xml:space="preserve"> по ставке не выше</w:t>
      </w:r>
      <w:r w:rsidR="00E94A39">
        <w:rPr>
          <w:color w:val="000000"/>
        </w:rPr>
        <w:br/>
        <w:t>24 (двадцати четырех) % годовых на условиях, соответствующих указанным в п. 1.3.1 – 1.3.4 настоящего Соглашения, для обеспечения наличия на счете (</w:t>
      </w:r>
      <w:proofErr w:type="spellStart"/>
      <w:r w:rsidR="00E94A39">
        <w:rPr>
          <w:color w:val="000000"/>
        </w:rPr>
        <w:t>субсчете</w:t>
      </w:r>
      <w:proofErr w:type="spellEnd"/>
      <w:r w:rsidR="00E94A39">
        <w:rPr>
          <w:color w:val="000000"/>
        </w:rPr>
        <w:t xml:space="preserve">) Клиента денежных средств в размере, достаточном для выплаты Клиентом </w:t>
      </w:r>
      <w:r>
        <w:rPr>
          <w:color w:val="000000"/>
        </w:rPr>
        <w:t>Агенту</w:t>
      </w:r>
      <w:r w:rsidR="00E94A39">
        <w:rPr>
          <w:color w:val="000000"/>
        </w:rPr>
        <w:t xml:space="preserve"> </w:t>
      </w:r>
      <w:r w:rsidR="00E94A39">
        <w:t>вознаграждения и расходов, указанных в п.3.5. настоящего Соглашения</w:t>
      </w:r>
      <w:r w:rsidR="00E94A39">
        <w:rPr>
          <w:color w:val="000000"/>
        </w:rPr>
        <w:t xml:space="preserve">, если </w:t>
      </w:r>
      <w:r w:rsidR="00E94A39">
        <w:t xml:space="preserve">на счете </w:t>
      </w:r>
      <w:r w:rsidR="00E94A39">
        <w:rPr>
          <w:color w:val="000000"/>
        </w:rPr>
        <w:t>(</w:t>
      </w:r>
      <w:proofErr w:type="spellStart"/>
      <w:r w:rsidR="00E94A39">
        <w:rPr>
          <w:color w:val="000000"/>
        </w:rPr>
        <w:t>субсчете</w:t>
      </w:r>
      <w:proofErr w:type="spellEnd"/>
      <w:r w:rsidR="00E94A39">
        <w:rPr>
          <w:color w:val="000000"/>
        </w:rPr>
        <w:t xml:space="preserve">) </w:t>
      </w:r>
      <w:r w:rsidR="00E94A39">
        <w:t xml:space="preserve">Клиента недостаточно денежных </w:t>
      </w:r>
      <w:r w:rsidR="00E94A39">
        <w:rPr>
          <w:color w:val="000000"/>
        </w:rPr>
        <w:t>средств для выплаты</w:t>
      </w:r>
      <w:r w:rsidR="00E94A39">
        <w:t xml:space="preserve"> </w:t>
      </w:r>
      <w:r>
        <w:t>Агенту</w:t>
      </w:r>
      <w:r w:rsidR="00E94A39">
        <w:t xml:space="preserve"> </w:t>
      </w:r>
      <w:r w:rsidR="00E94A39">
        <w:rPr>
          <w:color w:val="000000"/>
        </w:rPr>
        <w:t xml:space="preserve">указанных </w:t>
      </w:r>
      <w:r w:rsidR="00E94A39">
        <w:t>вознаграждения и расходов.</w:t>
      </w:r>
    </w:p>
    <w:p w:rsidR="00E94A39" w:rsidRDefault="000E403C" w:rsidP="00E94A3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Агент</w:t>
      </w:r>
      <w:r w:rsidR="00E94A39">
        <w:rPr>
          <w:color w:val="000000"/>
        </w:rPr>
        <w:t xml:space="preserve"> обязан заключить одну или несколько сделок </w:t>
      </w:r>
      <w:proofErr w:type="spellStart"/>
      <w:r w:rsidR="00E94A39">
        <w:rPr>
          <w:color w:val="000000"/>
        </w:rPr>
        <w:t>репо</w:t>
      </w:r>
      <w:proofErr w:type="spellEnd"/>
      <w:r w:rsidR="00E94A39">
        <w:rPr>
          <w:color w:val="000000"/>
        </w:rPr>
        <w:t xml:space="preserve"> на условиях, указанных в п. п. 1.3.1 – 1.3.4 настоящего Соглашения также в случае, если на счете (</w:t>
      </w:r>
      <w:proofErr w:type="spellStart"/>
      <w:r w:rsidR="00E94A39">
        <w:rPr>
          <w:color w:val="000000"/>
        </w:rPr>
        <w:t>субсчете</w:t>
      </w:r>
      <w:proofErr w:type="spellEnd"/>
      <w:r w:rsidR="00E94A39">
        <w:rPr>
          <w:color w:val="000000"/>
        </w:rPr>
        <w:t xml:space="preserve">) Клиента отсутствуют денежные средства в размере, достаточном для исполнения второй части сделки </w:t>
      </w:r>
      <w:proofErr w:type="spellStart"/>
      <w:r w:rsidR="00E94A39">
        <w:rPr>
          <w:color w:val="000000"/>
        </w:rPr>
        <w:t>репо</w:t>
      </w:r>
      <w:proofErr w:type="spellEnd"/>
      <w:r w:rsidR="00E94A39">
        <w:rPr>
          <w:color w:val="000000"/>
        </w:rPr>
        <w:t xml:space="preserve">, заключенной в соответствии с п. 4.1.7 – 4.1.9 настоящего Соглашения. </w:t>
      </w:r>
    </w:p>
    <w:p w:rsidR="00E94A39" w:rsidRDefault="00E94A39" w:rsidP="00E94A39">
      <w:pPr>
        <w:numPr>
          <w:ilvl w:val="0"/>
          <w:numId w:val="3"/>
        </w:numPr>
        <w:jc w:val="both"/>
      </w:pPr>
      <w:r>
        <w:t xml:space="preserve">Акцепт условий настоящего Соглашения, совершенный Клиентом в установленном настоящим Соглашением порядке, является надлежащим образом поданным поручением </w:t>
      </w:r>
      <w:r w:rsidR="00D8282D">
        <w:t>Агенту</w:t>
      </w:r>
      <w:r>
        <w:t xml:space="preserve"> на заключение сделок </w:t>
      </w:r>
      <w:proofErr w:type="spellStart"/>
      <w:r>
        <w:t>репо</w:t>
      </w:r>
      <w:proofErr w:type="spellEnd"/>
      <w:r>
        <w:t xml:space="preserve">, указанных в п.п.4.1.7, </w:t>
      </w:r>
      <w:proofErr w:type="gramStart"/>
      <w:r>
        <w:t>4.1.8 ,</w:t>
      </w:r>
      <w:proofErr w:type="gramEnd"/>
      <w:r>
        <w:t xml:space="preserve"> 4.1.9,  4.1.10 настоящего Соглашения.</w:t>
      </w:r>
    </w:p>
    <w:p w:rsidR="00E94A39" w:rsidRDefault="00E94A39" w:rsidP="00E94A39">
      <w:pPr>
        <w:numPr>
          <w:ilvl w:val="0"/>
          <w:numId w:val="10"/>
        </w:numPr>
      </w:pPr>
      <w:r>
        <w:lastRenderedPageBreak/>
        <w:t xml:space="preserve">При совершении сделок с неполным покрытием </w:t>
      </w:r>
      <w:r w:rsidR="00D8282D">
        <w:t>Агент</w:t>
      </w:r>
      <w:r>
        <w:t xml:space="preserve"> вправе:</w:t>
      </w:r>
    </w:p>
    <w:p w:rsidR="00E94A39" w:rsidRDefault="00E94A39" w:rsidP="00E94A39">
      <w:pPr>
        <w:numPr>
          <w:ilvl w:val="0"/>
          <w:numId w:val="6"/>
        </w:numPr>
        <w:jc w:val="both"/>
      </w:pPr>
      <w:r>
        <w:t xml:space="preserve">Исполнять поручения Клиента на совершение сделки с неполным покрытием путем покупки </w:t>
      </w:r>
      <w:proofErr w:type="spellStart"/>
      <w:r>
        <w:t>толькоценных</w:t>
      </w:r>
      <w:proofErr w:type="spellEnd"/>
      <w:r>
        <w:t xml:space="preserve"> бумаг, допущенных к торгам хотя бы одного организатора торговли. </w:t>
      </w:r>
    </w:p>
    <w:p w:rsidR="00E94A39" w:rsidRDefault="00E94A39" w:rsidP="00E94A39">
      <w:pPr>
        <w:numPr>
          <w:ilvl w:val="0"/>
          <w:numId w:val="6"/>
        </w:numPr>
        <w:jc w:val="both"/>
      </w:pPr>
      <w:r>
        <w:t>Отказать Клиенту в совершении сделки с неполным покрытием без объяснения причин.</w:t>
      </w:r>
    </w:p>
    <w:p w:rsidR="00E94A39" w:rsidRDefault="00E94A39" w:rsidP="00E94A39">
      <w:pPr>
        <w:numPr>
          <w:ilvl w:val="0"/>
          <w:numId w:val="6"/>
        </w:numPr>
        <w:jc w:val="both"/>
      </w:pPr>
      <w:r>
        <w:t xml:space="preserve">В случае наличия задолженности Клиента перед </w:t>
      </w:r>
      <w:r w:rsidR="00D8282D">
        <w:t>Агентом</w:t>
      </w:r>
      <w:r>
        <w:t xml:space="preserve"> и/или обязательств по сделкам, заключенным в интересах Клиента, и/или обязательств по выплате </w:t>
      </w:r>
      <w:r>
        <w:rPr>
          <w:color w:val="000000"/>
        </w:rPr>
        <w:t xml:space="preserve">Клиентом </w:t>
      </w:r>
      <w:r w:rsidR="00D8282D">
        <w:rPr>
          <w:color w:val="000000"/>
        </w:rPr>
        <w:t>Агенту</w:t>
      </w:r>
      <w:r>
        <w:rPr>
          <w:color w:val="000000"/>
        </w:rPr>
        <w:t xml:space="preserve"> </w:t>
      </w:r>
      <w:r>
        <w:t xml:space="preserve">вознаграждения и расходов, указанных в п.3.5. настоящего Соглашения, на момент окончания торговой сессии организатора торговли и наличия на счетах Клиента денежных средств и / или ценных бумаг в размере, достаточном для погашения задолженности Клиента перед </w:t>
      </w:r>
      <w:r w:rsidR="00D8282D">
        <w:t>Агентом</w:t>
      </w:r>
      <w:r>
        <w:t xml:space="preserve">, </w:t>
      </w:r>
      <w:r w:rsidR="00D8282D">
        <w:t>Агент</w:t>
      </w:r>
      <w:r>
        <w:t xml:space="preserve"> вправе в </w:t>
      </w:r>
      <w:proofErr w:type="spellStart"/>
      <w:r>
        <w:t>безакцептном</w:t>
      </w:r>
      <w:proofErr w:type="spellEnd"/>
      <w:r>
        <w:t xml:space="preserve"> порядке произвести списание денежных средств и / или ценных бумаг в размере, составляющем задолженность Клиента перед Брокером и/или обязательства по сделкам, заключенным в интересах Клиента, и/или обязательства по выплате </w:t>
      </w:r>
      <w:r>
        <w:rPr>
          <w:color w:val="000000"/>
        </w:rPr>
        <w:t xml:space="preserve">Клиентом </w:t>
      </w:r>
      <w:r w:rsidR="00D8282D">
        <w:rPr>
          <w:color w:val="000000"/>
        </w:rPr>
        <w:t>Агенту</w:t>
      </w:r>
      <w:r>
        <w:rPr>
          <w:color w:val="000000"/>
        </w:rPr>
        <w:t xml:space="preserve"> </w:t>
      </w:r>
      <w:r>
        <w:t xml:space="preserve">вознаграждения и расходов, указанных в п.3.5. настоящего Соглашения, со счета Клиента. </w:t>
      </w:r>
      <w:r w:rsidR="00D8282D">
        <w:t>Агент</w:t>
      </w:r>
      <w:r>
        <w:t xml:space="preserve"> вправе самостоятельно определить организатора торговли для установления момента окончания торгов в целях п.4.2.4. настоящего Соглашения.</w:t>
      </w:r>
    </w:p>
    <w:p w:rsidR="00E94A39" w:rsidRDefault="00E94A39" w:rsidP="00E94A39">
      <w:pPr>
        <w:numPr>
          <w:ilvl w:val="0"/>
          <w:numId w:val="6"/>
        </w:numPr>
        <w:jc w:val="both"/>
      </w:pPr>
      <w:r>
        <w:t xml:space="preserve">При повторном в течение одного торгового дня уменьшении уровня маржи Клиента ниже уровня маржи для направления требования, </w:t>
      </w:r>
      <w:r w:rsidR="00D8282D">
        <w:t>Агент</w:t>
      </w:r>
      <w:r>
        <w:t xml:space="preserve"> вправе не направлять повторного требования о внесении средств Клиенту.</w:t>
      </w:r>
    </w:p>
    <w:p w:rsidR="00E94A39" w:rsidRDefault="00D8282D" w:rsidP="00E94A39">
      <w:pPr>
        <w:numPr>
          <w:ilvl w:val="0"/>
          <w:numId w:val="6"/>
        </w:numPr>
        <w:jc w:val="both"/>
      </w:pPr>
      <w:r>
        <w:t>Агент</w:t>
      </w:r>
      <w:r w:rsidR="00E94A39">
        <w:t xml:space="preserve"> вправе отнести Клиента к клиентам с повышенным уровнем риска при выполнении следующих условий:</w:t>
      </w:r>
    </w:p>
    <w:p w:rsidR="00E94A39" w:rsidRDefault="00E94A39" w:rsidP="00E94A39">
      <w:pPr>
        <w:pStyle w:val="a5"/>
        <w:numPr>
          <w:ilvl w:val="0"/>
          <w:numId w:val="7"/>
        </w:numPr>
        <w:spacing w:before="0"/>
      </w:pPr>
      <w:r>
        <w:t xml:space="preserve">до момента отнесения </w:t>
      </w:r>
      <w:r w:rsidR="00D8282D">
        <w:t>Агентом</w:t>
      </w:r>
      <w:r>
        <w:t xml:space="preserve"> Клиента к категории Клиентов с повышенным уровнем риска, Клиент пользовался брокерскими услугами на рынке ценных бумаг в течение не менее 6 месяцев, непосредственно предшествующих дате принятия </w:t>
      </w:r>
      <w:r w:rsidR="00D8282D">
        <w:t>Агентом</w:t>
      </w:r>
      <w:r>
        <w:t xml:space="preserve"> решения об отнесении Клиента к категории клиентов с повышенным уровнем риска, причем в течение 3 месяцев, непосредственно предшествующих дате принятия </w:t>
      </w:r>
      <w:r w:rsidR="00D8282D">
        <w:t>Агентом</w:t>
      </w:r>
      <w:r>
        <w:t xml:space="preserve"> решения об отнесении Клиента к категории клиентов с повышенным уровнем риска, в интересах этого Клиента совершались сделки с неполным покрытием;</w:t>
      </w:r>
    </w:p>
    <w:p w:rsidR="00E94A39" w:rsidRDefault="00E94A39" w:rsidP="00E94A39">
      <w:pPr>
        <w:pStyle w:val="a5"/>
        <w:numPr>
          <w:ilvl w:val="0"/>
          <w:numId w:val="7"/>
        </w:numPr>
        <w:spacing w:before="0"/>
      </w:pPr>
      <w:r>
        <w:t>сумма денежных средств Клиента, учитываемых по счету внутреннего учета расчетов с Клиентом по денежным средствам, и рыночной стоимости ценных бумаг Клиента, учитываемых по счету внутреннего учета расчетов с Клиентом по ценным бумагам, фьючерсным контрактам и опционам, соответствующих критериям ликвидности ценных бумаг, установленным федеральным органом исполнительной власти по рынку ценных бумаг, составляет не менее 600 000 рублей.</w:t>
      </w:r>
    </w:p>
    <w:p w:rsidR="00E94A39" w:rsidRDefault="00D8282D" w:rsidP="00E94A39">
      <w:pPr>
        <w:numPr>
          <w:ilvl w:val="0"/>
          <w:numId w:val="6"/>
        </w:numPr>
        <w:jc w:val="both"/>
      </w:pPr>
      <w:r>
        <w:t>Агент</w:t>
      </w:r>
      <w:r w:rsidR="00E94A39">
        <w:t xml:space="preserve"> вправе не относить Клиента к клиентам с повышенным уровнем риска в случае предоставления Клиентом </w:t>
      </w:r>
      <w:r>
        <w:t>Агенту</w:t>
      </w:r>
      <w:r w:rsidR="00E94A39">
        <w:t xml:space="preserve"> соответствующего заявления, однозначно свидетельствующего об отказе Клиента от отнесения его к категории клиентов с повышенным уровнем риска.</w:t>
      </w:r>
    </w:p>
    <w:p w:rsidR="00E94A39" w:rsidRDefault="00D8282D" w:rsidP="00E94A39">
      <w:pPr>
        <w:numPr>
          <w:ilvl w:val="0"/>
          <w:numId w:val="6"/>
        </w:numPr>
        <w:jc w:val="both"/>
      </w:pPr>
      <w:r>
        <w:t>Агент</w:t>
      </w:r>
      <w:r w:rsidR="00E94A39">
        <w:t xml:space="preserve"> вправе исключить Клиента из категории клиентов с повышенным уровнем риска в случае предоставления Клиентом </w:t>
      </w:r>
      <w:r>
        <w:t>Агенту</w:t>
      </w:r>
      <w:r w:rsidR="00E94A39">
        <w:t xml:space="preserve"> соответствующего заявления, однозначно свидетельствующего об отказе Клиента от отнесения его к категории клиентов с повышенным уровнем риска.</w:t>
      </w:r>
    </w:p>
    <w:p w:rsidR="00E94A39" w:rsidRDefault="00E94A39" w:rsidP="00E94A39">
      <w:pPr>
        <w:numPr>
          <w:ilvl w:val="0"/>
          <w:numId w:val="6"/>
        </w:numPr>
        <w:jc w:val="both"/>
      </w:pPr>
      <w:r>
        <w:t xml:space="preserve">В случае исключения </w:t>
      </w:r>
      <w:r w:rsidR="00D8282D">
        <w:t>Агентом</w:t>
      </w:r>
      <w:r>
        <w:t xml:space="preserve"> Клиента из категории клиентов с повышенным уровнем риска по основаниям, предусмотренным в п. 4.2.8 настоящего Соглашения, повторное отнесение Клиента к категории клиентов с повышенным уровнем риска возможно не ранее окончания рабочего дня, в который произошло исключение Клиента из категории клиентов с повышенным уровнем риска. </w:t>
      </w:r>
    </w:p>
    <w:p w:rsidR="00E94A39" w:rsidRDefault="00E94A39" w:rsidP="00E94A39">
      <w:pPr>
        <w:numPr>
          <w:ilvl w:val="0"/>
          <w:numId w:val="6"/>
        </w:numPr>
        <w:jc w:val="both"/>
      </w:pPr>
      <w:r>
        <w:t xml:space="preserve">В случае исключения </w:t>
      </w:r>
      <w:r w:rsidR="00D8282D">
        <w:t>Агентом</w:t>
      </w:r>
      <w:r>
        <w:t xml:space="preserve"> Клиента из категории клиентов с повышенным уровнем риска по основаниям, предусмотренным п. 4.1.3 настоящего Соглашения, повторное отнесение клиента к категории клиентов с повышенным уровнем риска возможно не ранее 15 рабочих дней, следующих за днем исключения Клиента из категории клиентов с повышенным уровнем риска. При этом в случае, если Клиент совершает операции, в результате которых уровень маржи становится более 50%, и не снижается в течение 5 рабочих дней, отнесение Клиента к категории клиентов с повышенным уровнем риска возможно через 5 рабочих дней после исключения Клиента из категории клиентов с повышенным уровнем риска по основаниям, предусмотренным п. 4.1.3 настоящего Соглашения. </w:t>
      </w:r>
    </w:p>
    <w:p w:rsidR="00E94A39" w:rsidRDefault="00E94A39" w:rsidP="00E94A39">
      <w:pPr>
        <w:jc w:val="both"/>
      </w:pPr>
    </w:p>
    <w:p w:rsidR="00E94A39" w:rsidRDefault="00E94A39" w:rsidP="00D8282D">
      <w:pPr>
        <w:pStyle w:val="2"/>
        <w:numPr>
          <w:ilvl w:val="0"/>
          <w:numId w:val="2"/>
        </w:numPr>
        <w:shd w:val="clear" w:color="auto" w:fill="FFFFFF" w:themeFill="background1"/>
        <w:spacing w:before="0"/>
        <w:rPr>
          <w:sz w:val="20"/>
          <w:szCs w:val="20"/>
        </w:rPr>
      </w:pPr>
      <w:r>
        <w:rPr>
          <w:sz w:val="20"/>
          <w:szCs w:val="20"/>
        </w:rPr>
        <w:t>Порядок расчета величин, используемых в настоящем Соглашении</w:t>
      </w:r>
    </w:p>
    <w:p w:rsidR="00E94A39" w:rsidRDefault="00E94A39" w:rsidP="00E94A39">
      <w:pPr>
        <w:pStyle w:val="a5"/>
        <w:numPr>
          <w:ilvl w:val="0"/>
          <w:numId w:val="5"/>
        </w:numPr>
        <w:spacing w:before="0"/>
      </w:pPr>
      <w:r>
        <w:t xml:space="preserve">Величина обеспечения: </w:t>
      </w:r>
      <w:r>
        <w:rPr>
          <w:b/>
          <w:bCs/>
        </w:rPr>
        <w:t>ВО = (ДСК+</w:t>
      </w:r>
      <w:proofErr w:type="gramStart"/>
      <w:r>
        <w:rPr>
          <w:b/>
          <w:bCs/>
        </w:rPr>
        <w:t>СЦБ)*</w:t>
      </w:r>
      <w:proofErr w:type="gramEnd"/>
      <w:r>
        <w:rPr>
          <w:b/>
          <w:bCs/>
        </w:rPr>
        <w:t>(1-скидка/100%)</w:t>
      </w:r>
      <w:r>
        <w:t xml:space="preserve"> где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>ДСК - сумма денежных средств Клиента (за исключением денежных средств, направленных Клиентом для заключения срочных сделок на фондовой бирже), учитываемая по счету внутреннего учета расчетов с Клиентом по денежным средствам, а также денежных средств, которые должны поступить для Клиента, за вычетом денежных средств, которые должны быть выплачены по заключенным ранее в интересах Клиента сделкам;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СЦБ - рыночная стоимость ценных бумаг Клиента, принимаемых </w:t>
      </w:r>
      <w:r w:rsidR="00D8282D" w:rsidRPr="00D8282D">
        <w:rPr>
          <w:sz w:val="20"/>
          <w:szCs w:val="20"/>
        </w:rPr>
        <w:t>Агентом</w:t>
      </w:r>
      <w:r>
        <w:rPr>
          <w:sz w:val="20"/>
          <w:szCs w:val="20"/>
        </w:rPr>
        <w:t xml:space="preserve"> в качестве обеспечения обязательств Клиента</w:t>
      </w:r>
      <w:r w:rsidR="00E916C2">
        <w:rPr>
          <w:sz w:val="20"/>
          <w:szCs w:val="20"/>
        </w:rPr>
        <w:t xml:space="preserve">, </w:t>
      </w:r>
      <w:r>
        <w:rPr>
          <w:sz w:val="20"/>
          <w:szCs w:val="20"/>
        </w:rPr>
        <w:t>учитываемых по счету внутреннего учета расчетов с Клиентом по ценным бумагам, фьючерсным контрактам и опционам, либо которые должны быть зачислены на счет депо Клиента, за вычетом рыночной стоимости ценных бумаг, которые должны быть списаны со счета депо Клиента по заключенным ранее сделкам;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>Скидка в отношении клиента устанавливается в соответствии с условиями настоящего Соглашения в зависимости от отнесения клиента к клиентам с повышенным уровнем риска в размере, установленном в п. 2.12 настоящего соглашения.</w:t>
      </w:r>
    </w:p>
    <w:p w:rsidR="00E94A39" w:rsidRDefault="00E94A39" w:rsidP="00E94A39">
      <w:pPr>
        <w:pStyle w:val="21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Величина обеспечения, а также показатели ДСК, СЦБ рассчитываются с учетом всех сделок, заключенных и не исполненных до момента расчета величины обеспечения, исполнение обязательств по которым должно быть завершено не позднее окончания текущего рабочего дня или совершенных на торгах организатора торговли (в том числе, когда в соответствии с правилами проведения торгов заключение сделок на основании заявок осуществляется с клиринговой организацией) на условиях клиринга с полным обеспечением. </w:t>
      </w:r>
    </w:p>
    <w:p w:rsidR="00E94A39" w:rsidRDefault="00E94A39" w:rsidP="00E94A39">
      <w:pPr>
        <w:pStyle w:val="a5"/>
        <w:numPr>
          <w:ilvl w:val="0"/>
          <w:numId w:val="5"/>
        </w:numPr>
        <w:spacing w:before="0"/>
      </w:pPr>
      <w:r>
        <w:lastRenderedPageBreak/>
        <w:t xml:space="preserve">Уровень маржи: </w:t>
      </w:r>
      <w:proofErr w:type="spellStart"/>
      <w:r>
        <w:rPr>
          <w:b/>
          <w:bCs/>
        </w:rPr>
        <w:t>УрМ</w:t>
      </w:r>
      <w:proofErr w:type="spellEnd"/>
      <w:r>
        <w:rPr>
          <w:b/>
          <w:bCs/>
        </w:rPr>
        <w:t>=(ДСК+СЦБ-</w:t>
      </w:r>
      <w:proofErr w:type="gramStart"/>
      <w:r>
        <w:rPr>
          <w:b/>
          <w:bCs/>
        </w:rPr>
        <w:t>ЗК)/</w:t>
      </w:r>
      <w:proofErr w:type="gramEnd"/>
      <w:r>
        <w:rPr>
          <w:b/>
          <w:bCs/>
        </w:rPr>
        <w:t>(ДСК+СЦБ)*100%</w:t>
      </w:r>
      <w:r>
        <w:t>, где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ЗК – задолженность Клиента перед </w:t>
      </w:r>
      <w:r w:rsidR="00D8282D">
        <w:rPr>
          <w:sz w:val="20"/>
          <w:szCs w:val="20"/>
        </w:rPr>
        <w:t>Агентом</w:t>
      </w:r>
      <w:r>
        <w:rPr>
          <w:sz w:val="20"/>
          <w:szCs w:val="20"/>
        </w:rPr>
        <w:t xml:space="preserve"> по займу, возникшая в результате совершения </w:t>
      </w:r>
      <w:r w:rsidR="00D8282D" w:rsidRPr="00D8282D">
        <w:rPr>
          <w:sz w:val="20"/>
          <w:szCs w:val="20"/>
        </w:rPr>
        <w:t>Агентом</w:t>
      </w:r>
      <w:r>
        <w:rPr>
          <w:sz w:val="20"/>
          <w:szCs w:val="20"/>
        </w:rPr>
        <w:t xml:space="preserve"> маржинальных сделок, а также возникшая в результате поступления Клиенту денежных средств и/или ценных бумаг в случаях, указанных в п.5.2.1., п.5.2.4. настоящего Соглашения,  а также величина обязательств, возникших в результате заключения необеспеченных сделок в интересах Клиента, для исполнения которых у Клиента недостаточно денежных средств и/или ценных бумаг Клиента, с учетом требований, предъявляемых к расчету показателей ДСК и СЦБ.</w:t>
      </w:r>
    </w:p>
    <w:p w:rsidR="00E94A39" w:rsidRDefault="00E94A39" w:rsidP="00E94A39">
      <w:pPr>
        <w:numPr>
          <w:ilvl w:val="0"/>
          <w:numId w:val="9"/>
        </w:numPr>
        <w:ind w:left="284"/>
        <w:jc w:val="both"/>
      </w:pPr>
      <w:r>
        <w:t xml:space="preserve">ЗК увеличивается на сумму, равную: 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- сумме денежных средств, поступивших или которые должны поступить Клиенту от третьего лица на специальный брокерский счет </w:t>
      </w:r>
      <w:r w:rsidR="00D8282D">
        <w:rPr>
          <w:sz w:val="20"/>
          <w:szCs w:val="20"/>
        </w:rPr>
        <w:t>Агента</w:t>
      </w:r>
      <w:r>
        <w:rPr>
          <w:sz w:val="20"/>
          <w:szCs w:val="20"/>
        </w:rPr>
        <w:t xml:space="preserve"> или на собственный банковский счет </w:t>
      </w:r>
      <w:r w:rsidR="00D8282D">
        <w:rPr>
          <w:sz w:val="20"/>
          <w:szCs w:val="20"/>
        </w:rPr>
        <w:t>Агента</w:t>
      </w:r>
      <w:r>
        <w:rPr>
          <w:sz w:val="20"/>
          <w:szCs w:val="20"/>
        </w:rPr>
        <w:t xml:space="preserve">, если право использования денежных средств Клиента предусмотрено договором на брокерское обслуживание. Требования настоящего абзаца не применяются в случаях, когда третье лицо (плательщик): 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является физическим лицом или 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перечисляет денежные средства во исполнение операции </w:t>
      </w:r>
      <w:proofErr w:type="spellStart"/>
      <w:r>
        <w:rPr>
          <w:sz w:val="20"/>
          <w:szCs w:val="20"/>
        </w:rPr>
        <w:t>репо</w:t>
      </w:r>
      <w:proofErr w:type="spellEnd"/>
      <w:r>
        <w:rPr>
          <w:sz w:val="20"/>
          <w:szCs w:val="20"/>
        </w:rPr>
        <w:t>, заключенной в соответствии с абзацем вторым пунктами 1.3.1 – 1.3.4 настоящего Соглашения или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>является профессиональным участником рынка ценных бумаг, оказывающим Клиенту брокерские услуги, и/или услуги по управлению ценными бумагами в соответствии с лицензией, при условии, что с момента предыдущего перечисления данным профессиональным участником рынка ценных бумаг (плательщиком) денежных средств для Клиента прошло не менее 90 (девяносто) календарных дней. В качестве подтверждения факта оказания Клиенту брокерских услуг и/или услуг по управлению ценными бумагами Брокер обязан затребовать у Клиента копию договора на оказание соответствующих услуг;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- сумме денежных средств, поступивших или которые должны поступить Клиенту от третьего лица, в случае, если денежные средства третьего лица, подлежащие передаче Клиенту, находятся на специальном брокерском счете </w:t>
      </w:r>
      <w:r w:rsidR="00D8282D">
        <w:rPr>
          <w:sz w:val="20"/>
          <w:szCs w:val="20"/>
        </w:rPr>
        <w:t>Агента</w:t>
      </w:r>
      <w:r>
        <w:rPr>
          <w:sz w:val="20"/>
          <w:szCs w:val="20"/>
        </w:rPr>
        <w:t xml:space="preserve"> или на собственном банковском счете </w:t>
      </w:r>
      <w:r w:rsidR="00D8282D">
        <w:rPr>
          <w:sz w:val="20"/>
          <w:szCs w:val="20"/>
        </w:rPr>
        <w:t>Агента</w:t>
      </w:r>
      <w:r>
        <w:rPr>
          <w:sz w:val="20"/>
          <w:szCs w:val="20"/>
        </w:rPr>
        <w:t xml:space="preserve">. Требования настоящего абзаца не применяются в случаях, когда третье лицо перечисляет денежные средства во исполнение операции </w:t>
      </w:r>
      <w:proofErr w:type="spellStart"/>
      <w:r>
        <w:rPr>
          <w:sz w:val="20"/>
          <w:szCs w:val="20"/>
        </w:rPr>
        <w:t>репо</w:t>
      </w:r>
      <w:proofErr w:type="spellEnd"/>
      <w:r>
        <w:rPr>
          <w:sz w:val="20"/>
          <w:szCs w:val="20"/>
        </w:rPr>
        <w:t>, заключенной в соответствии с абзацем вторым пунктами 1.3.1 – 1.3.4 настоящего Соглашения;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- сумме денежных средств и/или стоимости ценных бумаг, поступивших или которые должны поступить Клиенту от третьего лица во исполнение договора о предоставлении займа Клиенту третьим лицом, если </w:t>
      </w:r>
      <w:r w:rsidR="00D8282D">
        <w:rPr>
          <w:sz w:val="20"/>
          <w:szCs w:val="20"/>
        </w:rPr>
        <w:t>Агент</w:t>
      </w:r>
      <w:r>
        <w:rPr>
          <w:sz w:val="20"/>
          <w:szCs w:val="20"/>
        </w:rPr>
        <w:t xml:space="preserve"> является стороной по такому договору;</w:t>
      </w:r>
    </w:p>
    <w:p w:rsidR="00E94A39" w:rsidRDefault="00E94A39" w:rsidP="00E94A39">
      <w:pPr>
        <w:pStyle w:val="21"/>
        <w:ind w:left="851" w:hanging="142"/>
        <w:rPr>
          <w:sz w:val="20"/>
          <w:szCs w:val="20"/>
        </w:rPr>
      </w:pPr>
      <w:r>
        <w:rPr>
          <w:sz w:val="20"/>
          <w:szCs w:val="20"/>
        </w:rPr>
        <w:t xml:space="preserve">- сумме денежных средств и/или стоимости ценных бумаг, поступивших или которые должны поступить Клиенту от третьего лица, если </w:t>
      </w:r>
      <w:r w:rsidR="00D8282D">
        <w:rPr>
          <w:sz w:val="20"/>
          <w:szCs w:val="20"/>
        </w:rPr>
        <w:t>Агент</w:t>
      </w:r>
      <w:r>
        <w:rPr>
          <w:sz w:val="20"/>
          <w:szCs w:val="20"/>
        </w:rPr>
        <w:t xml:space="preserve"> передает любую информацию о денежных средствах и/или ценных бумагах Клиента, находящихся у </w:t>
      </w:r>
      <w:r w:rsidR="00D8282D">
        <w:rPr>
          <w:sz w:val="20"/>
          <w:szCs w:val="20"/>
        </w:rPr>
        <w:t>Агента</w:t>
      </w:r>
      <w:r>
        <w:rPr>
          <w:sz w:val="20"/>
          <w:szCs w:val="20"/>
        </w:rPr>
        <w:t>, этому третьему лицу, за исключением передачи информации необходимой для выплаты Клиенту дохода по таким ценным бумагам в случаях, предусмотренных законодательством Российской Федерации;</w:t>
      </w:r>
    </w:p>
    <w:p w:rsidR="00E94A39" w:rsidRDefault="00E94A39" w:rsidP="00E94A39">
      <w:pPr>
        <w:numPr>
          <w:ilvl w:val="0"/>
          <w:numId w:val="9"/>
        </w:numPr>
        <w:ind w:left="284"/>
        <w:jc w:val="both"/>
      </w:pPr>
      <w:r>
        <w:t>ЗК уменьшается на сумму денежных средств / стоимость ценных бумаг, возвращенных третьему лицу, от которого Клиенту поступили денежные средства / ценные бумаги в соответствии с абзацами вторым, шестым, седьмым и восьмым п. 5.2.1 настоящего Соглашения, при условии, что возвращаемые денежные средства были перечислены на банковский счет этого третьего лица, а ценные бумаги были переведены со счета депо Клиента на счет депо третьего лица.</w:t>
      </w:r>
    </w:p>
    <w:p w:rsidR="00E94A39" w:rsidRDefault="00E94A39" w:rsidP="00E94A39">
      <w:pPr>
        <w:numPr>
          <w:ilvl w:val="0"/>
          <w:numId w:val="9"/>
        </w:numPr>
        <w:ind w:left="284"/>
        <w:jc w:val="both"/>
      </w:pPr>
      <w:r>
        <w:t xml:space="preserve">Требования, указанные в п. п. 5.2.1, 5.2.2 настоящего Соглашения не распространяются на случаи поступления денежных средств и/или ценных бумаг в результате расчетов по сделкам, заключенным </w:t>
      </w:r>
      <w:r w:rsidR="00D8282D">
        <w:t>Агентом</w:t>
      </w:r>
      <w:r>
        <w:t xml:space="preserve"> в интересах Клиента.</w:t>
      </w:r>
    </w:p>
    <w:p w:rsidR="00E94A39" w:rsidRDefault="00E94A39" w:rsidP="00E94A39">
      <w:pPr>
        <w:numPr>
          <w:ilvl w:val="0"/>
          <w:numId w:val="9"/>
        </w:numPr>
        <w:ind w:left="284"/>
        <w:jc w:val="both"/>
      </w:pPr>
      <w:r>
        <w:t xml:space="preserve">Кроме случаев, указанных в пункте 5.2.1, 5.2.3 настоящего Соглашения, ЗК также увеличивается на сумму равную сумме денежных средств, которые должны поступить Клиенту или должны быть выплачены Клиентом по сделке купли/продажи ценных бумаг, при совершении которой оплата ценных бумаг и их поставка происходят не одновременно (операции с ценными бумагами и денежными средствами, проводимые в результате совершения сделки, не отражаются одновременно по счетам внутреннего учета). </w:t>
      </w:r>
    </w:p>
    <w:p w:rsidR="00E94A39" w:rsidRDefault="00E94A39" w:rsidP="00E94A39">
      <w:pPr>
        <w:numPr>
          <w:ilvl w:val="0"/>
          <w:numId w:val="9"/>
        </w:numPr>
        <w:ind w:left="284"/>
        <w:jc w:val="both"/>
      </w:pPr>
      <w:r>
        <w:t xml:space="preserve">ЗК увеличивается в момент исполнения хотя бы одной из Сторон, сделки указанной в п. 5.2.4 настоящего Соглашения полностью или частично своих обязательств (при частичном исполнении обязательств по такой сделке одной из ее сторон досрочно, ЗК увеличивается на сумму равную сумме исполненного обязательства) и уменьшается на сумму, установленную в предыдущем абзаце, в момент полного исполнения обязательств по такой сделке обеими сторонами. </w:t>
      </w:r>
    </w:p>
    <w:p w:rsidR="00E94A39" w:rsidRDefault="00E94A39" w:rsidP="00E94A39">
      <w:pPr>
        <w:numPr>
          <w:ilvl w:val="0"/>
          <w:numId w:val="9"/>
        </w:numPr>
        <w:ind w:left="284"/>
        <w:jc w:val="both"/>
      </w:pPr>
      <w:r>
        <w:t xml:space="preserve">В случае поступления на брокерский счет </w:t>
      </w:r>
      <w:r w:rsidR="00D8282D">
        <w:t>Агента</w:t>
      </w:r>
      <w:r>
        <w:t xml:space="preserve"> в банке денежных средств, которые в соответствии с условиями настоящего Соглашения увеличивают сумму задолженности Клиента перед Брокером, данные денежные средства зачисляются </w:t>
      </w:r>
      <w:r w:rsidR="00D8282D">
        <w:t>Агентом</w:t>
      </w:r>
      <w:r>
        <w:t xml:space="preserve"> на брокерский счет Клиента после поступления от Клиента соответствующего письменного распоряжения.</w:t>
      </w:r>
    </w:p>
    <w:p w:rsidR="001C61CC" w:rsidRDefault="001C61CC" w:rsidP="00E94A39">
      <w:pPr>
        <w:jc w:val="both"/>
      </w:pPr>
    </w:p>
    <w:p w:rsidR="001C61CC" w:rsidRDefault="001C61CC" w:rsidP="00E94A39">
      <w:pPr>
        <w:jc w:val="both"/>
      </w:pPr>
    </w:p>
    <w:p w:rsidR="001C61CC" w:rsidRDefault="001C61CC" w:rsidP="00E94A39">
      <w:pPr>
        <w:jc w:val="both"/>
      </w:pPr>
    </w:p>
    <w:p w:rsidR="001C61CC" w:rsidRDefault="001C61CC" w:rsidP="00E94A39">
      <w:pPr>
        <w:jc w:val="both"/>
      </w:pPr>
    </w:p>
    <w:p w:rsidR="001C61CC" w:rsidRDefault="001C61CC" w:rsidP="00E94A39">
      <w:pPr>
        <w:jc w:val="both"/>
      </w:pPr>
    </w:p>
    <w:p w:rsidR="001C61CC" w:rsidRDefault="001C61CC" w:rsidP="00E94A39">
      <w:pPr>
        <w:jc w:val="both"/>
      </w:pPr>
    </w:p>
    <w:p w:rsidR="00E94A39" w:rsidRDefault="001C61CC" w:rsidP="00E94A39">
      <w:pPr>
        <w:jc w:val="both"/>
      </w:pPr>
      <w:r>
        <w:t xml:space="preserve">      Агент__________________                                                                                   Принципал___________________</w:t>
      </w:r>
    </w:p>
    <w:sectPr w:rsidR="00E94A39" w:rsidSect="00F15B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59" w:rsidRDefault="007E3E59" w:rsidP="00287D8F">
      <w:r>
        <w:separator/>
      </w:r>
    </w:p>
  </w:endnote>
  <w:endnote w:type="continuationSeparator" w:id="0">
    <w:p w:rsidR="007E3E59" w:rsidRDefault="007E3E59" w:rsidP="002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8F" w:rsidRDefault="00287D8F" w:rsidP="00287D8F">
    <w:pPr>
      <w:pStyle w:val="ab"/>
    </w:pPr>
  </w:p>
  <w:p w:rsidR="00287D8F" w:rsidRDefault="00287D8F">
    <w:pPr>
      <w:pStyle w:val="ab"/>
    </w:pPr>
  </w:p>
  <w:p w:rsidR="00287D8F" w:rsidRDefault="00287D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59" w:rsidRDefault="007E3E59" w:rsidP="00287D8F">
      <w:r>
        <w:separator/>
      </w:r>
    </w:p>
  </w:footnote>
  <w:footnote w:type="continuationSeparator" w:id="0">
    <w:p w:rsidR="007E3E59" w:rsidRDefault="007E3E59" w:rsidP="002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4D5D"/>
    <w:multiLevelType w:val="hybridMultilevel"/>
    <w:tmpl w:val="75221368"/>
    <w:lvl w:ilvl="0" w:tplc="EF6468BA">
      <w:start w:val="4"/>
      <w:numFmt w:val="decimal"/>
      <w:lvlText w:val="%1.2"/>
      <w:lvlJc w:val="left"/>
      <w:pPr>
        <w:tabs>
          <w:tab w:val="num" w:pos="818"/>
        </w:tabs>
        <w:ind w:left="818" w:hanging="705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C508D"/>
    <w:multiLevelType w:val="hybridMultilevel"/>
    <w:tmpl w:val="F3C43AC6"/>
    <w:lvl w:ilvl="0" w:tplc="556A201C">
      <w:start w:val="1"/>
      <w:numFmt w:val="decimal"/>
      <w:lvlText w:val="4.2.%1."/>
      <w:lvlJc w:val="left"/>
      <w:pPr>
        <w:tabs>
          <w:tab w:val="num" w:pos="1004"/>
        </w:tabs>
        <w:ind w:left="113" w:firstLine="171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B31348"/>
    <w:multiLevelType w:val="singleLevel"/>
    <w:tmpl w:val="18943234"/>
    <w:lvl w:ilvl="0">
      <w:start w:val="1"/>
      <w:numFmt w:val="decimal"/>
      <w:lvlText w:val="5.%1."/>
      <w:lvlJc w:val="left"/>
      <w:pPr>
        <w:tabs>
          <w:tab w:val="num" w:pos="644"/>
        </w:tabs>
        <w:ind w:left="113" w:firstLine="171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1B85A28"/>
    <w:multiLevelType w:val="singleLevel"/>
    <w:tmpl w:val="033A0992"/>
    <w:lvl w:ilvl="0">
      <w:start w:val="1"/>
      <w:numFmt w:val="decimal"/>
      <w:lvlText w:val="1.3.%1."/>
      <w:lvlJc w:val="left"/>
      <w:pPr>
        <w:tabs>
          <w:tab w:val="num" w:pos="1004"/>
        </w:tabs>
        <w:ind w:left="113" w:firstLine="171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5A51D3A"/>
    <w:multiLevelType w:val="multilevel"/>
    <w:tmpl w:val="EC565F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3A478B5"/>
    <w:multiLevelType w:val="hybridMultilevel"/>
    <w:tmpl w:val="2C90E442"/>
    <w:lvl w:ilvl="0" w:tplc="842CFB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EB6426"/>
    <w:multiLevelType w:val="singleLevel"/>
    <w:tmpl w:val="1682CB88"/>
    <w:lvl w:ilvl="0">
      <w:start w:val="1"/>
      <w:numFmt w:val="decimal"/>
      <w:lvlText w:val="4.1.%1."/>
      <w:lvlJc w:val="left"/>
      <w:pPr>
        <w:tabs>
          <w:tab w:val="num" w:pos="1004"/>
        </w:tabs>
        <w:ind w:left="113" w:firstLine="171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D4143A"/>
    <w:multiLevelType w:val="hybridMultilevel"/>
    <w:tmpl w:val="78DAB96A"/>
    <w:lvl w:ilvl="0" w:tplc="E8825AD2">
      <w:start w:val="1"/>
      <w:numFmt w:val="decimal"/>
      <w:lvlText w:val="5.2.%1."/>
      <w:lvlJc w:val="left"/>
      <w:pPr>
        <w:tabs>
          <w:tab w:val="num" w:pos="1004"/>
        </w:tabs>
        <w:ind w:left="113" w:firstLine="171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705430"/>
    <w:multiLevelType w:val="hybridMultilevel"/>
    <w:tmpl w:val="09102838"/>
    <w:lvl w:ilvl="0" w:tplc="31A62580">
      <w:start w:val="1"/>
      <w:numFmt w:val="decimal"/>
      <w:lvlText w:val="3.2.%1."/>
      <w:lvlJc w:val="left"/>
      <w:pPr>
        <w:tabs>
          <w:tab w:val="num" w:pos="1004"/>
        </w:tabs>
        <w:ind w:left="113" w:firstLine="171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80F3ACE"/>
    <w:multiLevelType w:val="multilevel"/>
    <w:tmpl w:val="CEA4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39"/>
    <w:rsid w:val="000A3CF7"/>
    <w:rsid w:val="000C77F8"/>
    <w:rsid w:val="000E403C"/>
    <w:rsid w:val="00103224"/>
    <w:rsid w:val="00136A9A"/>
    <w:rsid w:val="001C61CC"/>
    <w:rsid w:val="00284C27"/>
    <w:rsid w:val="00287D8F"/>
    <w:rsid w:val="0029454F"/>
    <w:rsid w:val="002A62DE"/>
    <w:rsid w:val="00347D91"/>
    <w:rsid w:val="003569CA"/>
    <w:rsid w:val="00371672"/>
    <w:rsid w:val="003827C6"/>
    <w:rsid w:val="00475DDC"/>
    <w:rsid w:val="00494668"/>
    <w:rsid w:val="005F5206"/>
    <w:rsid w:val="006547AC"/>
    <w:rsid w:val="0079187F"/>
    <w:rsid w:val="00797D9A"/>
    <w:rsid w:val="007E3E59"/>
    <w:rsid w:val="00854752"/>
    <w:rsid w:val="008E519C"/>
    <w:rsid w:val="009859D3"/>
    <w:rsid w:val="00B0385C"/>
    <w:rsid w:val="00B06DC6"/>
    <w:rsid w:val="00B175B6"/>
    <w:rsid w:val="00B50D84"/>
    <w:rsid w:val="00B87E72"/>
    <w:rsid w:val="00C64771"/>
    <w:rsid w:val="00CB3FA4"/>
    <w:rsid w:val="00D8282D"/>
    <w:rsid w:val="00E13113"/>
    <w:rsid w:val="00E234FC"/>
    <w:rsid w:val="00E40968"/>
    <w:rsid w:val="00E916C2"/>
    <w:rsid w:val="00E94A39"/>
    <w:rsid w:val="00F12832"/>
    <w:rsid w:val="00F15B53"/>
    <w:rsid w:val="00F40265"/>
    <w:rsid w:val="00F461BE"/>
    <w:rsid w:val="00F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AD37-D9CB-45F4-8FF4-DBFE7E38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3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E94A39"/>
    <w:pPr>
      <w:keepNext/>
      <w:spacing w:before="12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94A39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94A3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4A39"/>
    <w:rPr>
      <w:rFonts w:ascii="Times New Roman" w:eastAsiaTheme="minorEastAsia" w:hAnsi="Times New Roman" w:cs="Times New Roman"/>
      <w:b/>
      <w:bCs/>
      <w:lang w:eastAsia="ru-RU"/>
    </w:rPr>
  </w:style>
  <w:style w:type="paragraph" w:styleId="a5">
    <w:name w:val="Body Text"/>
    <w:basedOn w:val="a"/>
    <w:link w:val="a6"/>
    <w:uiPriority w:val="99"/>
    <w:rsid w:val="00E94A39"/>
    <w:pPr>
      <w:spacing w:before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E94A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7">
    <w:name w:val="Примечание"/>
    <w:basedOn w:val="a"/>
    <w:uiPriority w:val="99"/>
    <w:rsid w:val="00E94A39"/>
    <w:pPr>
      <w:ind w:firstLine="567"/>
    </w:pPr>
    <w:rPr>
      <w:i/>
      <w:iCs/>
      <w:sz w:val="16"/>
      <w:szCs w:val="16"/>
    </w:rPr>
  </w:style>
  <w:style w:type="paragraph" w:styleId="21">
    <w:name w:val="Body Text 2"/>
    <w:basedOn w:val="a"/>
    <w:link w:val="22"/>
    <w:uiPriority w:val="99"/>
    <w:rsid w:val="00E94A39"/>
    <w:pPr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94A39"/>
    <w:rPr>
      <w:rFonts w:ascii="Times New Roman" w:eastAsiaTheme="minorEastAsia" w:hAnsi="Times New Roman" w:cs="Times New Roman"/>
      <w:lang w:eastAsia="ru-RU"/>
    </w:rPr>
  </w:style>
  <w:style w:type="character" w:styleId="a8">
    <w:name w:val="Hyperlink"/>
    <w:basedOn w:val="a0"/>
    <w:uiPriority w:val="99"/>
    <w:rsid w:val="00E94A39"/>
    <w:rPr>
      <w:rFonts w:ascii="Times New Roman" w:hAnsi="Times New Roman"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87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7D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87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D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7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7D8F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8E5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519C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9</cp:revision>
  <cp:lastPrinted>2011-03-14T09:53:00Z</cp:lastPrinted>
  <dcterms:created xsi:type="dcterms:W3CDTF">2019-01-30T07:49:00Z</dcterms:created>
  <dcterms:modified xsi:type="dcterms:W3CDTF">2019-01-30T07:58:00Z</dcterms:modified>
</cp:coreProperties>
</file>